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 Global Framework for Records of Processing Activities: A Detailed Jurisdictional and Standards-Based Analysis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 The Global Standard - The GDPR Benchmark</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At the heart of modern data protection is the principle of accountability. This principle requires that organizations not only comply with the law but can </w:t>
      </w:r>
      <w:r w:rsidDel="00000000" w:rsidR="00000000" w:rsidRPr="00000000">
        <w:rPr>
          <w:rFonts w:ascii="Google Sans Text" w:cs="Google Sans Text" w:eastAsia="Google Sans Text" w:hAnsi="Google Sans Text"/>
          <w:i w:val="1"/>
          <w:color w:val="1b1c1d"/>
          <w:sz w:val="24"/>
          <w:szCs w:val="24"/>
          <w:rtl w:val="0"/>
        </w:rPr>
        <w:t xml:space="preserve">demonstrate</w:t>
      </w:r>
      <w:r w:rsidDel="00000000" w:rsidR="00000000" w:rsidRPr="00000000">
        <w:rPr>
          <w:rFonts w:ascii="Google Sans Text" w:cs="Google Sans Text" w:eastAsia="Google Sans Text" w:hAnsi="Google Sans Text"/>
          <w:i w:val="0"/>
          <w:color w:val="1b1c1d"/>
          <w:sz w:val="24"/>
          <w:szCs w:val="24"/>
          <w:rtl w:val="0"/>
        </w:rPr>
        <w:t xml:space="preserve"> their compliance. The primary tool for this demonstration is the Record of Processing Activities (RoPA). The global gold standard for RoPA requirements is established by the European Union's General Data Protection Regulation (GDPR).</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Jurisdiction: European Union (and by extension, the UK)</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Governing Law:</w:t>
      </w:r>
      <w:r w:rsidDel="00000000" w:rsidR="00000000" w:rsidRPr="00000000">
        <w:rPr>
          <w:rFonts w:ascii="Google Sans Text" w:cs="Google Sans Text" w:eastAsia="Google Sans Text" w:hAnsi="Google Sans Text"/>
          <w:i w:val="0"/>
          <w:color w:val="1b1c1d"/>
          <w:sz w:val="24"/>
          <w:szCs w:val="24"/>
          <w:rtl w:val="0"/>
        </w:rPr>
        <w:t xml:space="preserve"> General Data Protection Regulation (Regulation (EU) 2016/679); UK General Data Protection Regulation (UK GDPR).</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Nature of Requirement: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Explicit and Mandatory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Legal Justification: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Article 30 of the GDPR</w:t>
      </w:r>
      <w:r w:rsidDel="00000000" w:rsidR="00000000" w:rsidRPr="00000000">
        <w:rPr>
          <w:rFonts w:ascii="Google Sans Text" w:cs="Google Sans Text" w:eastAsia="Google Sans Text" w:hAnsi="Google Sans Text"/>
          <w:i w:val="0"/>
          <w:color w:val="1b1c1d"/>
          <w:sz w:val="24"/>
          <w:szCs w:val="24"/>
          <w:rtl w:val="0"/>
        </w:rPr>
        <w:t xml:space="preserve"> is the foundational text for RoPA obligations worldwide. It is not a suggestion but a direct legal requirement.</w:t>
      </w:r>
    </w:p>
    <w:p w:rsidR="00000000" w:rsidDel="00000000" w:rsidP="00000000" w:rsidRDefault="00000000" w:rsidRPr="00000000" w14:paraId="0000000E">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Article 30(1)</w:t>
      </w:r>
      <w:r w:rsidDel="00000000" w:rsidR="00000000" w:rsidRPr="00000000">
        <w:rPr>
          <w:rFonts w:ascii="Google Sans Text" w:cs="Google Sans Text" w:eastAsia="Google Sans Text" w:hAnsi="Google Sans Text"/>
          <w:i w:val="0"/>
          <w:color w:val="1b1c1d"/>
          <w:sz w:val="24"/>
          <w:szCs w:val="24"/>
          <w:rtl w:val="0"/>
        </w:rPr>
        <w:t xml:space="preserve"> mandates that each controller "shall maintain a record of processing activities under its responsibility." This record must contain:</w:t>
      </w:r>
    </w:p>
    <w:p w:rsidR="00000000" w:rsidDel="00000000" w:rsidP="00000000" w:rsidRDefault="00000000" w:rsidRPr="00000000" w14:paraId="0000000F">
      <w:pPr>
        <w:numPr>
          <w:ilvl w:val="2"/>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 Name and contact details</w:t>
      </w:r>
      <w:r w:rsidDel="00000000" w:rsidR="00000000" w:rsidRPr="00000000">
        <w:rPr>
          <w:rFonts w:ascii="Google Sans Text" w:cs="Google Sans Text" w:eastAsia="Google Sans Text" w:hAnsi="Google Sans Text"/>
          <w:i w:val="0"/>
          <w:color w:val="1b1c1d"/>
          <w:sz w:val="24"/>
          <w:szCs w:val="24"/>
          <w:rtl w:val="0"/>
        </w:rPr>
        <w:t xml:space="preserve"> of the controller, joint controller, representative, and Data Protection Officer (DPO).</w:t>
      </w:r>
    </w:p>
    <w:p w:rsidR="00000000" w:rsidDel="00000000" w:rsidP="00000000" w:rsidRDefault="00000000" w:rsidRPr="00000000" w14:paraId="00000010">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(b) Purposes of the processing.</w:t>
      </w:r>
    </w:p>
    <w:p w:rsidR="00000000" w:rsidDel="00000000" w:rsidP="00000000" w:rsidRDefault="00000000" w:rsidRPr="00000000" w14:paraId="00000011">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 Description of the categories of data subjects and personal data.</w:t>
      </w:r>
    </w:p>
    <w:p w:rsidR="00000000" w:rsidDel="00000000" w:rsidP="00000000" w:rsidRDefault="00000000" w:rsidRPr="00000000" w14:paraId="00000012">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 Categories of recipients</w:t>
      </w:r>
      <w:r w:rsidDel="00000000" w:rsidR="00000000" w:rsidRPr="00000000">
        <w:rPr>
          <w:rFonts w:ascii="Google Sans Text" w:cs="Google Sans Text" w:eastAsia="Google Sans Text" w:hAnsi="Google Sans Text"/>
          <w:i w:val="0"/>
          <w:color w:val="1b1c1d"/>
          <w:sz w:val="24"/>
          <w:szCs w:val="24"/>
          <w:rtl w:val="0"/>
        </w:rPr>
        <w:t xml:space="preserve"> to whom data has been or will be disclosed, including those in third countries.</w:t>
      </w:r>
    </w:p>
    <w:p w:rsidR="00000000" w:rsidDel="00000000" w:rsidP="00000000" w:rsidRDefault="00000000" w:rsidRPr="00000000" w14:paraId="00000013">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 Details of international transfers,</w:t>
      </w:r>
      <w:r w:rsidDel="00000000" w:rsidR="00000000" w:rsidRPr="00000000">
        <w:rPr>
          <w:rFonts w:ascii="Google Sans Text" w:cs="Google Sans Text" w:eastAsia="Google Sans Text" w:hAnsi="Google Sans Text"/>
          <w:i w:val="0"/>
          <w:color w:val="1b1c1d"/>
          <w:sz w:val="24"/>
          <w:szCs w:val="24"/>
          <w:rtl w:val="0"/>
        </w:rPr>
        <w:t xml:space="preserve"> including the identification of the third country and the documentation of "suitable safeguards" (e.g., Standard Contractual Clauses).</w:t>
      </w:r>
    </w:p>
    <w:p w:rsidR="00000000" w:rsidDel="00000000" w:rsidP="00000000" w:rsidRDefault="00000000" w:rsidRPr="00000000" w14:paraId="00000014">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 Envisaged time limits for erasure</w:t>
      </w:r>
      <w:r w:rsidDel="00000000" w:rsidR="00000000" w:rsidRPr="00000000">
        <w:rPr>
          <w:rFonts w:ascii="Google Sans Text" w:cs="Google Sans Text" w:eastAsia="Google Sans Text" w:hAnsi="Google Sans Text"/>
          <w:i w:val="0"/>
          <w:color w:val="1b1c1d"/>
          <w:sz w:val="24"/>
          <w:szCs w:val="24"/>
          <w:rtl w:val="0"/>
        </w:rPr>
        <w:t xml:space="preserve"> of different data categories.</w:t>
      </w:r>
    </w:p>
    <w:p w:rsidR="00000000" w:rsidDel="00000000" w:rsidP="00000000" w:rsidRDefault="00000000" w:rsidRPr="00000000" w14:paraId="00000015">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(g) A general description of the technical and organisational security measures</w:t>
      </w:r>
      <w:r w:rsidDel="00000000" w:rsidR="00000000" w:rsidRPr="00000000">
        <w:rPr>
          <w:rFonts w:ascii="Google Sans Text" w:cs="Google Sans Text" w:eastAsia="Google Sans Text" w:hAnsi="Google Sans Text"/>
          <w:i w:val="0"/>
          <w:color w:val="1b1c1d"/>
          <w:sz w:val="24"/>
          <w:szCs w:val="24"/>
          <w:rtl w:val="0"/>
        </w:rPr>
        <w:t xml:space="preserve"> (TOMs) as referred to in Article 32(1).</w:t>
      </w:r>
    </w:p>
    <w:p w:rsidR="00000000" w:rsidDel="00000000" w:rsidP="00000000" w:rsidRDefault="00000000" w:rsidRPr="00000000" w14:paraId="00000016">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Article 30(2)</w:t>
      </w:r>
      <w:r w:rsidDel="00000000" w:rsidR="00000000" w:rsidRPr="00000000">
        <w:rPr>
          <w:rFonts w:ascii="Google Sans Text" w:cs="Google Sans Text" w:eastAsia="Google Sans Text" w:hAnsi="Google Sans Text"/>
          <w:i w:val="0"/>
          <w:color w:val="1b1c1d"/>
          <w:sz w:val="24"/>
          <w:szCs w:val="24"/>
          <w:rtl w:val="0"/>
        </w:rPr>
        <w:t xml:space="preserve"> places a similar, slightly reduced, obligation on processors to maintain a record of the processing they conduct on behalf of controllers.</w:t>
      </w:r>
    </w:p>
    <w:p w:rsidR="00000000" w:rsidDel="00000000" w:rsidP="00000000" w:rsidRDefault="00000000" w:rsidRPr="00000000" w14:paraId="00000017">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Article 30(4)</w:t>
      </w:r>
      <w:r w:rsidDel="00000000" w:rsidR="00000000" w:rsidRPr="00000000">
        <w:rPr>
          <w:rFonts w:ascii="Google Sans Text" w:cs="Google Sans Text" w:eastAsia="Google Sans Text" w:hAnsi="Google Sans Text"/>
          <w:i w:val="0"/>
          <w:color w:val="1b1c1d"/>
          <w:sz w:val="24"/>
          <w:szCs w:val="24"/>
          <w:rtl w:val="0"/>
        </w:rPr>
        <w:t xml:space="preserve"> requires that the record be made available to a supervisory authority upon request. This makes the RoPA a primary audit and enforcement document.</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Special Cases and Nuances:</w:t>
      </w:r>
    </w:p>
    <w:p w:rsidR="00000000" w:rsidDel="00000000" w:rsidP="00000000" w:rsidRDefault="00000000" w:rsidRPr="00000000" w14:paraId="00000019">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EU Member States (Austria, Belgium, Czech Republic, France, Germany, Ireland, Italy, Luxembourg, Malta, Netherlands, Poland, Spain, Sweden):</w:t>
      </w:r>
      <w:r w:rsidDel="00000000" w:rsidR="00000000" w:rsidRPr="00000000">
        <w:rPr>
          <w:rFonts w:ascii="Google Sans Text" w:cs="Google Sans Text" w:eastAsia="Google Sans Text" w:hAnsi="Google Sans Text"/>
          <w:i w:val="0"/>
          <w:color w:val="1b1c1d"/>
          <w:sz w:val="24"/>
          <w:szCs w:val="24"/>
          <w:rtl w:val="0"/>
        </w:rPr>
        <w:t xml:space="preserve"> As members of the EU, the GDPR is directly applicable. National laws (like France's </w:t>
      </w:r>
      <w:r w:rsidDel="00000000" w:rsidR="00000000" w:rsidRPr="00000000">
        <w:rPr>
          <w:rFonts w:ascii="Google Sans Text" w:cs="Google Sans Text" w:eastAsia="Google Sans Text" w:hAnsi="Google Sans Text"/>
          <w:i w:val="1"/>
          <w:color w:val="1b1c1d"/>
          <w:sz w:val="24"/>
          <w:szCs w:val="24"/>
          <w:rtl w:val="0"/>
        </w:rPr>
        <w:t xml:space="preserve">Loi Informatique et Libertés</w:t>
      </w:r>
      <w:r w:rsidDel="00000000" w:rsidR="00000000" w:rsidRPr="00000000">
        <w:rPr>
          <w:rFonts w:ascii="Google Sans Text" w:cs="Google Sans Text" w:eastAsia="Google Sans Text" w:hAnsi="Google Sans Text"/>
          <w:i w:val="0"/>
          <w:color w:val="1b1c1d"/>
          <w:sz w:val="24"/>
          <w:szCs w:val="24"/>
          <w:rtl w:val="0"/>
        </w:rPr>
        <w:t xml:space="preserve">, Germany's </w:t>
      </w:r>
      <w:r w:rsidDel="00000000" w:rsidR="00000000" w:rsidRPr="00000000">
        <w:rPr>
          <w:rFonts w:ascii="Google Sans Text" w:cs="Google Sans Text" w:eastAsia="Google Sans Text" w:hAnsi="Google Sans Text"/>
          <w:i w:val="1"/>
          <w:color w:val="1b1c1d"/>
          <w:sz w:val="24"/>
          <w:szCs w:val="24"/>
          <w:rtl w:val="0"/>
        </w:rPr>
        <w:t xml:space="preserve">BDSG</w:t>
      </w:r>
      <w:r w:rsidDel="00000000" w:rsidR="00000000" w:rsidRPr="00000000">
        <w:rPr>
          <w:rFonts w:ascii="Google Sans Text" w:cs="Google Sans Text" w:eastAsia="Google Sans Text" w:hAnsi="Google Sans Text"/>
          <w:i w:val="0"/>
          <w:color w:val="1b1c1d"/>
          <w:sz w:val="24"/>
          <w:szCs w:val="24"/>
          <w:rtl w:val="0"/>
        </w:rPr>
        <w:t xml:space="preserve">, or Austria's </w:t>
      </w:r>
      <w:r w:rsidDel="00000000" w:rsidR="00000000" w:rsidRPr="00000000">
        <w:rPr>
          <w:rFonts w:ascii="Google Sans Text" w:cs="Google Sans Text" w:eastAsia="Google Sans Text" w:hAnsi="Google Sans Text"/>
          <w:i w:val="1"/>
          <w:color w:val="1b1c1d"/>
          <w:sz w:val="24"/>
          <w:szCs w:val="24"/>
          <w:rtl w:val="0"/>
        </w:rPr>
        <w:t xml:space="preserve">DSG</w:t>
      </w:r>
      <w:r w:rsidDel="00000000" w:rsidR="00000000" w:rsidRPr="00000000">
        <w:rPr>
          <w:rFonts w:ascii="Google Sans Text" w:cs="Google Sans Text" w:eastAsia="Google Sans Text" w:hAnsi="Google Sans Text"/>
          <w:i w:val="0"/>
          <w:color w:val="1b1c1d"/>
          <w:sz w:val="24"/>
          <w:szCs w:val="24"/>
          <w:rtl w:val="0"/>
        </w:rPr>
        <w:t xml:space="preserve">) may add specificity (e.g., setting the age of consent for online services, as Belgium has to 13) but cannot reduce the core obligations of Article 30.</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requirements are uniform across the bloc.</w:t>
      </w:r>
    </w:p>
    <w:p w:rsidR="00000000" w:rsidDel="00000000" w:rsidP="00000000" w:rsidRDefault="00000000" w:rsidRPr="00000000" w14:paraId="0000001A">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United Kingdom:</w:t>
      </w:r>
      <w:r w:rsidDel="00000000" w:rsidR="00000000" w:rsidRPr="00000000">
        <w:rPr>
          <w:rFonts w:ascii="Google Sans Text" w:cs="Google Sans Text" w:eastAsia="Google Sans Text" w:hAnsi="Google Sans Text"/>
          <w:i w:val="0"/>
          <w:color w:val="1b1c1d"/>
          <w:sz w:val="24"/>
          <w:szCs w:val="24"/>
          <w:rtl w:val="0"/>
        </w:rPr>
        <w:t xml:space="preserve"> Post-Brexit, the UK retained the GDPR as the "UK GDPR." Article 30 applies in full, with the Information Commissioner's Office (ICO) providing extensive guidance that reinforces its importance.</w:t>
      </w:r>
    </w:p>
    <w:p w:rsidR="00000000" w:rsidDel="00000000" w:rsidP="00000000" w:rsidRDefault="00000000" w:rsidRPr="00000000" w14:paraId="0000001B">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The "SME Exemption":</w:t>
      </w:r>
      <w:r w:rsidDel="00000000" w:rsidR="00000000" w:rsidRPr="00000000">
        <w:rPr>
          <w:rFonts w:ascii="Google Sans Text" w:cs="Google Sans Text" w:eastAsia="Google Sans Text" w:hAnsi="Google Sans Text"/>
          <w:i w:val="0"/>
          <w:color w:val="1b1c1d"/>
          <w:sz w:val="24"/>
          <w:szCs w:val="24"/>
          <w:rtl w:val="0"/>
        </w:rPr>
        <w:t xml:space="preserve"> Article 30(5) provides an exemption for organizations with fewer than 250 employees. However, this exemption is extremely narrow and does not apply if the processing is "not occasional," is "likely to result in a risk to the rights and freedoms of data subjects," or involves "special categories of data." For any modern business with a website, employees, and customers, core activities like payroll, CRM, and marketing are "not occasional," making the exemption functionally irrelevant for most.</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II: European Jurisdictions (Non-EU)</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Jurisdiction: Switzerland</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22">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Governing Law:</w:t>
      </w:r>
      <w:r w:rsidDel="00000000" w:rsidR="00000000" w:rsidRPr="00000000">
        <w:rPr>
          <w:rFonts w:ascii="Google Sans Text" w:cs="Google Sans Text" w:eastAsia="Google Sans Text" w:hAnsi="Google Sans Text"/>
          <w:i w:val="0"/>
          <w:color w:val="1b1c1d"/>
          <w:sz w:val="24"/>
          <w:szCs w:val="24"/>
          <w:rtl w:val="0"/>
        </w:rPr>
        <w:t xml:space="preserve"> Federal Act on Data Protection (FADP), revised effective September 1, 2023.</w:t>
      </w:r>
    </w:p>
    <w:p w:rsidR="00000000" w:rsidDel="00000000" w:rsidP="00000000" w:rsidRDefault="00000000" w:rsidRPr="00000000" w14:paraId="00000023">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Nature of Requirement: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Explicit and Mandatory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4">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Legal Justification: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Article 12 of the FADP</w:t>
      </w:r>
      <w:r w:rsidDel="00000000" w:rsidR="00000000" w:rsidRPr="00000000">
        <w:rPr>
          <w:rFonts w:ascii="Google Sans Text" w:cs="Google Sans Text" w:eastAsia="Google Sans Text" w:hAnsi="Google Sans Text"/>
          <w:i w:val="0"/>
          <w:color w:val="1b1c1d"/>
          <w:sz w:val="24"/>
          <w:szCs w:val="24"/>
          <w:rtl w:val="0"/>
        </w:rPr>
        <w:t xml:space="preserve"> mandates that controllers and processors maintain a "register of processing activities." The requirements are deliberately aligned with the GDPR to maintain Switzerland's adequacy status with the EU. The register must contain:</w:t>
      </w:r>
    </w:p>
    <w:p w:rsidR="00000000" w:rsidDel="00000000" w:rsidP="00000000" w:rsidRDefault="00000000" w:rsidRPr="00000000" w14:paraId="00000025">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identity of the controller.</w:t>
      </w:r>
    </w:p>
    <w:p w:rsidR="00000000" w:rsidDel="00000000" w:rsidP="00000000" w:rsidRDefault="00000000" w:rsidRPr="00000000" w14:paraId="00000026">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purpose of the processing.</w:t>
      </w:r>
    </w:p>
    <w:p w:rsidR="00000000" w:rsidDel="00000000" w:rsidP="00000000" w:rsidRDefault="00000000" w:rsidRPr="00000000" w14:paraId="00000027">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description of the categories of data subjects and personal data.</w:t>
      </w:r>
    </w:p>
    <w:p w:rsidR="00000000" w:rsidDel="00000000" w:rsidP="00000000" w:rsidRDefault="00000000" w:rsidRPr="00000000" w14:paraId="00000028">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categories of recipients.</w:t>
      </w:r>
    </w:p>
    <w:p w:rsidR="00000000" w:rsidDel="00000000" w:rsidP="00000000" w:rsidRDefault="00000000" w:rsidRPr="00000000" w14:paraId="00000029">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Details of international transfers, including the recipient country and the guarantees ensuring adequate protection.</w:t>
      </w:r>
    </w:p>
    <w:p w:rsidR="00000000" w:rsidDel="00000000" w:rsidP="00000000" w:rsidRDefault="00000000" w:rsidRPr="00000000" w14:paraId="0000002A">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retention period for the personal data or the criteria used to determine this period.</w:t>
      </w:r>
    </w:p>
    <w:p w:rsidR="00000000" w:rsidDel="00000000" w:rsidP="00000000" w:rsidRDefault="00000000" w:rsidRPr="00000000" w14:paraId="0000002B">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general description of the security measures.</w:t>
      </w:r>
    </w:p>
    <w:p w:rsidR="00000000" w:rsidDel="00000000" w:rsidP="00000000" w:rsidRDefault="00000000" w:rsidRPr="00000000" w14:paraId="0000002C">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Special Cases and Nuances:</w:t>
      </w:r>
    </w:p>
    <w:p w:rsidR="00000000" w:rsidDel="00000000" w:rsidP="00000000" w:rsidRDefault="00000000" w:rsidRPr="00000000" w14:paraId="0000002D">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"Justification" vs. "Lawful Basis":</w:t>
      </w:r>
      <w:r w:rsidDel="00000000" w:rsidR="00000000" w:rsidRPr="00000000">
        <w:rPr>
          <w:rFonts w:ascii="Google Sans Text" w:cs="Google Sans Text" w:eastAsia="Google Sans Text" w:hAnsi="Google Sans Text"/>
          <w:i w:val="0"/>
          <w:color w:val="1b1c1d"/>
          <w:sz w:val="24"/>
          <w:szCs w:val="24"/>
          <w:rtl w:val="0"/>
        </w:rPr>
        <w:t xml:space="preserve"> A key conceptual difference is that the FADP does not use the six lawful bases of the GDPR. Instead, it operates on the principle that processing is generally permitted unless it unlawfully infringes on the personality rights of the data subject. A RoPA helps document the "justification" for processing, demonstrating that it is proportionate and necessary.</w:t>
      </w:r>
    </w:p>
    <w:p w:rsidR="00000000" w:rsidDel="00000000" w:rsidP="00000000" w:rsidRDefault="00000000" w:rsidRPr="00000000" w14:paraId="0000002E">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No Mandatory DPO:</w:t>
      </w:r>
      <w:r w:rsidDel="00000000" w:rsidR="00000000" w:rsidRPr="00000000">
        <w:rPr>
          <w:rFonts w:ascii="Google Sans Text" w:cs="Google Sans Text" w:eastAsia="Google Sans Text" w:hAnsi="Google Sans Text"/>
          <w:i w:val="0"/>
          <w:color w:val="1b1c1d"/>
          <w:sz w:val="24"/>
          <w:szCs w:val="24"/>
          <w:rtl w:val="0"/>
        </w:rPr>
        <w:t xml:space="preserve"> Unlike the GDPR, the FADP does not mandate the appointment of a DPO, though it is considered best practice. The RoPA should still list the designated data protection adviser, if one exists.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Jurisdiction: Channel Islands (Jersey, Guernsey) &amp; Isle of Man</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32">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Governing Law:</w:t>
      </w:r>
      <w:r w:rsidDel="00000000" w:rsidR="00000000" w:rsidRPr="00000000">
        <w:rPr>
          <w:rFonts w:ascii="Google Sans Text" w:cs="Google Sans Text" w:eastAsia="Google Sans Text" w:hAnsi="Google Sans Text"/>
          <w:i w:val="0"/>
          <w:color w:val="1b1c1d"/>
          <w:sz w:val="24"/>
          <w:szCs w:val="24"/>
          <w:rtl w:val="0"/>
        </w:rPr>
        <w:t xml:space="preserve"> Data Protection (Jersey) Law 2018; The Data Protection (Bailiwick of Guernsey) Law, 2017; Isle of Man Data Protection Act 2018.</w:t>
      </w:r>
    </w:p>
    <w:p w:rsidR="00000000" w:rsidDel="00000000" w:rsidP="00000000" w:rsidRDefault="00000000" w:rsidRPr="00000000" w14:paraId="00000033">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Nature of Requirement: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Explicit and Mandatory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4">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Legal Justification:</w:t>
      </w:r>
      <w:r w:rsidDel="00000000" w:rsidR="00000000" w:rsidRPr="00000000">
        <w:rPr>
          <w:rFonts w:ascii="Google Sans Text" w:cs="Google Sans Text" w:eastAsia="Google Sans Text" w:hAnsi="Google Sans Text"/>
          <w:i w:val="0"/>
          <w:color w:val="1b1c1d"/>
          <w:sz w:val="24"/>
          <w:szCs w:val="24"/>
          <w:rtl w:val="0"/>
        </w:rPr>
        <w:t xml:space="preserve"> These jurisdictions have implemented GDPR-equivalent laws to maintain their adequacy status with the EU, which is critical for their financial services industries. Their laws contain articles that are direct parallels to GDPR Article 30, requiring a comprehensive record of processing activities with the same informational elements. For example, </w:t>
      </w:r>
      <w:r w:rsidDel="00000000" w:rsidR="00000000" w:rsidRPr="00000000">
        <w:rPr>
          <w:rFonts w:ascii="Google Sans Text" w:cs="Google Sans Text" w:eastAsia="Google Sans Text" w:hAnsi="Google Sans Text"/>
          <w:b w:val="1"/>
          <w:i w:val="0"/>
          <w:color w:val="1b1c1d"/>
          <w:sz w:val="24"/>
          <w:szCs w:val="24"/>
          <w:rtl w:val="0"/>
        </w:rPr>
        <w:t xml:space="preserve">Article 28 of the Data Protection (Jersey) Law 2018</w:t>
      </w:r>
      <w:r w:rsidDel="00000000" w:rsidR="00000000" w:rsidRPr="00000000">
        <w:rPr>
          <w:rFonts w:ascii="Google Sans Text" w:cs="Google Sans Text" w:eastAsia="Google Sans Text" w:hAnsi="Google Sans Text"/>
          <w:i w:val="0"/>
          <w:color w:val="1b1c1d"/>
          <w:sz w:val="24"/>
          <w:szCs w:val="24"/>
          <w:rtl w:val="0"/>
        </w:rPr>
        <w:t xml:space="preserve"> mirrors the GDPR's requirements.</w:t>
      </w:r>
    </w:p>
    <w:p w:rsidR="00000000" w:rsidDel="00000000" w:rsidP="00000000" w:rsidRDefault="00000000" w:rsidRPr="00000000" w14:paraId="00000035">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Special Cases and Nuances:</w:t>
      </w:r>
      <w:r w:rsidDel="00000000" w:rsidR="00000000" w:rsidRPr="00000000">
        <w:rPr>
          <w:rFonts w:ascii="Google Sans Text" w:cs="Google Sans Text" w:eastAsia="Google Sans Text" w:hAnsi="Google Sans Text"/>
          <w:i w:val="0"/>
          <w:color w:val="1b1c1d"/>
          <w:sz w:val="24"/>
          <w:szCs w:val="24"/>
          <w:rtl w:val="0"/>
        </w:rPr>
        <w:t xml:space="preserve"> As these are GDPR-equivalent regimes, the same narrow interpretation of the SME exemption applies. The focus is on demonstrating full accountability to maintain seamless data flows with the EU and UK.</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III: Asia-Pacific (APAC) Jurisdictions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Jurisdiction: China (Mainland)</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3C">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Governing Law:</w:t>
      </w:r>
      <w:r w:rsidDel="00000000" w:rsidR="00000000" w:rsidRPr="00000000">
        <w:rPr>
          <w:rFonts w:ascii="Google Sans Text" w:cs="Google Sans Text" w:eastAsia="Google Sans Text" w:hAnsi="Google Sans Text"/>
          <w:i w:val="0"/>
          <w:color w:val="1b1c1d"/>
          <w:sz w:val="24"/>
          <w:szCs w:val="24"/>
          <w:rtl w:val="0"/>
        </w:rPr>
        <w:t xml:space="preserve"> Personal Information Protection Law (PIPL).</w:t>
      </w:r>
    </w:p>
    <w:p w:rsidR="00000000" w:rsidDel="00000000" w:rsidP="00000000" w:rsidRDefault="00000000" w:rsidRPr="00000000" w14:paraId="0000003D">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Nature of Requirement: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Conditional and Risk-Based</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E">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Legal Justification:</w:t>
      </w:r>
      <w:r w:rsidDel="00000000" w:rsidR="00000000" w:rsidRPr="00000000">
        <w:rPr>
          <w:rFonts w:ascii="Google Sans Text" w:cs="Google Sans Text" w:eastAsia="Google Sans Text" w:hAnsi="Google Sans Text"/>
          <w:i w:val="0"/>
          <w:color w:val="1b1c1d"/>
          <w:sz w:val="24"/>
          <w:szCs w:val="24"/>
          <w:rtl w:val="0"/>
        </w:rPr>
        <w:t xml:space="preserve"> The PIPL does not have a universal, standing RoPA requirement. Instead, the obligation is triggered by high-risk processing activities under </w:t>
      </w:r>
      <w:r w:rsidDel="00000000" w:rsidR="00000000" w:rsidRPr="00000000">
        <w:rPr>
          <w:rFonts w:ascii="Google Sans Text" w:cs="Google Sans Text" w:eastAsia="Google Sans Text" w:hAnsi="Google Sans Text"/>
          <w:b w:val="1"/>
          <w:i w:val="0"/>
          <w:color w:val="1b1c1d"/>
          <w:sz w:val="24"/>
          <w:szCs w:val="24"/>
          <w:rtl w:val="0"/>
        </w:rPr>
        <w:t xml:space="preserve">Article 55</w:t>
      </w:r>
      <w:r w:rsidDel="00000000" w:rsidR="00000000" w:rsidRPr="00000000">
        <w:rPr>
          <w:rFonts w:ascii="Google Sans Text" w:cs="Google Sans Text" w:eastAsia="Google Sans Text" w:hAnsi="Google Sans Text"/>
          <w:i w:val="0"/>
          <w:color w:val="1b1c1d"/>
          <w:sz w:val="24"/>
          <w:szCs w:val="24"/>
          <w:rtl w:val="0"/>
        </w:rPr>
        <w:t xml:space="preserve">, which mandates a </w:t>
      </w:r>
      <w:r w:rsidDel="00000000" w:rsidR="00000000" w:rsidRPr="00000000">
        <w:rPr>
          <w:rFonts w:ascii="Google Sans Text" w:cs="Google Sans Text" w:eastAsia="Google Sans Text" w:hAnsi="Google Sans Text"/>
          <w:b w:val="1"/>
          <w:i w:val="0"/>
          <w:color w:val="1b1c1d"/>
          <w:sz w:val="24"/>
          <w:szCs w:val="24"/>
          <w:rtl w:val="0"/>
        </w:rPr>
        <w:t xml:space="preserve">Personal Information Impact Assessment (PIIA)</w:t>
      </w:r>
      <w:r w:rsidDel="00000000" w:rsidR="00000000" w:rsidRPr="00000000">
        <w:rPr>
          <w:rFonts w:ascii="Google Sans Text" w:cs="Google Sans Text" w:eastAsia="Google Sans Text" w:hAnsi="Google Sans Text"/>
          <w:i w:val="0"/>
          <w:color w:val="1b1c1d"/>
          <w:sz w:val="24"/>
          <w:szCs w:val="24"/>
          <w:rtl w:val="0"/>
        </w:rPr>
        <w:t xml:space="preserve">. The PIIA report itself functions as an activity-specific RoPA and must be retained for at least three years.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Triggering activities include:</w:t>
      </w:r>
    </w:p>
    <w:p w:rsidR="00000000" w:rsidDel="00000000" w:rsidP="00000000" w:rsidRDefault="00000000" w:rsidRPr="00000000" w14:paraId="0000003F">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Processing sensitive personal information (e.g., financial accounts, location data).</w:t>
      </w:r>
    </w:p>
    <w:p w:rsidR="00000000" w:rsidDel="00000000" w:rsidP="00000000" w:rsidRDefault="00000000" w:rsidRPr="00000000" w14:paraId="00000040">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Using personal information for automated decision-making.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41">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Entrusting processing to a third party.</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42">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Providing personal information to another controller.</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43">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Cross-border data transfers.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44">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Special Cases and Nuances:</w:t>
      </w:r>
      <w:r w:rsidDel="00000000" w:rsidR="00000000" w:rsidRPr="00000000">
        <w:rPr>
          <w:rFonts w:ascii="Google Sans Text" w:cs="Google Sans Text" w:eastAsia="Google Sans Text" w:hAnsi="Google Sans Text"/>
          <w:i w:val="0"/>
          <w:color w:val="1b1c1d"/>
          <w:sz w:val="24"/>
          <w:szCs w:val="24"/>
          <w:rtl w:val="0"/>
        </w:rPr>
        <w:t xml:space="preserve"> For a global financial institution, nearly all significant processing activities (e.g., wealth management, international payments, using cloud processors) will trigger the PIIA requirement. Therefore, a PIIA-based RoPA becomes a de facto necessity for most operations involving Chinese residents' data.</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Jurisdiction: Hong Kong (SAR)</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48">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Governing Law:</w:t>
      </w:r>
      <w:r w:rsidDel="00000000" w:rsidR="00000000" w:rsidRPr="00000000">
        <w:rPr>
          <w:rFonts w:ascii="Google Sans Text" w:cs="Google Sans Text" w:eastAsia="Google Sans Text" w:hAnsi="Google Sans Text"/>
          <w:i w:val="0"/>
          <w:color w:val="1b1c1d"/>
          <w:sz w:val="24"/>
          <w:szCs w:val="24"/>
          <w:rtl w:val="0"/>
        </w:rPr>
        <w:t xml:space="preserve"> Personal Data (Privacy) Ordinance (PDPO).</w:t>
      </w:r>
    </w:p>
    <w:p w:rsidR="00000000" w:rsidDel="00000000" w:rsidP="00000000" w:rsidRDefault="00000000" w:rsidRPr="00000000" w14:paraId="00000049">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Nature of Requirement: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Implicit (Best Practice)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A">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Legal Justification:</w:t>
      </w:r>
      <w:r w:rsidDel="00000000" w:rsidR="00000000" w:rsidRPr="00000000">
        <w:rPr>
          <w:rFonts w:ascii="Google Sans Text" w:cs="Google Sans Text" w:eastAsia="Google Sans Text" w:hAnsi="Google Sans Text"/>
          <w:i w:val="0"/>
          <w:color w:val="1b1c1d"/>
          <w:sz w:val="24"/>
          <w:szCs w:val="24"/>
          <w:rtl w:val="0"/>
        </w:rPr>
        <w:t xml:space="preserve"> The PDPO is a principles-based law that predates the GDPR. It does not contain an explicit RoPA article. The requirement is derived from the </w:t>
      </w:r>
      <w:r w:rsidDel="00000000" w:rsidR="00000000" w:rsidRPr="00000000">
        <w:rPr>
          <w:rFonts w:ascii="Google Sans Text" w:cs="Google Sans Text" w:eastAsia="Google Sans Text" w:hAnsi="Google Sans Text"/>
          <w:b w:val="1"/>
          <w:i w:val="0"/>
          <w:color w:val="1b1c1d"/>
          <w:sz w:val="24"/>
          <w:szCs w:val="24"/>
          <w:rtl w:val="0"/>
        </w:rPr>
        <w:t xml:space="preserve">Data Protection Principles (DPPs)</w:t>
      </w:r>
      <w:r w:rsidDel="00000000" w:rsidR="00000000" w:rsidRPr="00000000">
        <w:rPr>
          <w:rFonts w:ascii="Google Sans Text" w:cs="Google Sans Text" w:eastAsia="Google Sans Text" w:hAnsi="Google Sans Text"/>
          <w:i w:val="0"/>
          <w:color w:val="1b1c1d"/>
          <w:sz w:val="24"/>
          <w:szCs w:val="24"/>
          <w:rtl w:val="0"/>
        </w:rPr>
        <w:t xml:space="preserve">, particularly </w:t>
      </w:r>
      <w:r w:rsidDel="00000000" w:rsidR="00000000" w:rsidRPr="00000000">
        <w:rPr>
          <w:rFonts w:ascii="Google Sans Text" w:cs="Google Sans Text" w:eastAsia="Google Sans Text" w:hAnsi="Google Sans Text"/>
          <w:b w:val="1"/>
          <w:i w:val="0"/>
          <w:color w:val="1b1c1d"/>
          <w:sz w:val="24"/>
          <w:szCs w:val="24"/>
          <w:rtl w:val="0"/>
        </w:rPr>
        <w:t xml:space="preserve">DPP1 (Purpose and Manner of Collection)</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DPP3 (Use of Personal Data)</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To comply, a data user must be transparent about its purposes and ensure data is not used for new, incompatible purposes. The Privacy Commissioner for Personal Data (PCPD) strongly encourages a "Privacy Management Programme" (PMP), where a data inventory (a RoPA) is the foundational element for demonstrating accountability.</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Jurisdiction: Macau (SAR)</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4E">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Governing Law:</w:t>
      </w:r>
      <w:r w:rsidDel="00000000" w:rsidR="00000000" w:rsidRPr="00000000">
        <w:rPr>
          <w:rFonts w:ascii="Google Sans Text" w:cs="Google Sans Text" w:eastAsia="Google Sans Text" w:hAnsi="Google Sans Text"/>
          <w:i w:val="0"/>
          <w:color w:val="1b1c1d"/>
          <w:sz w:val="24"/>
          <w:szCs w:val="24"/>
          <w:rtl w:val="0"/>
        </w:rPr>
        <w:t xml:space="preserve"> Personal Data Protection Act (Law 8/2005).</w:t>
      </w:r>
    </w:p>
    <w:p w:rsidR="00000000" w:rsidDel="00000000" w:rsidP="00000000" w:rsidRDefault="00000000" w:rsidRPr="00000000" w14:paraId="0000004F">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Nature of Requirement: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Public Notification/Registration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0">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Legal Justification: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Article 21</w:t>
      </w:r>
      <w:r w:rsidDel="00000000" w:rsidR="00000000" w:rsidRPr="00000000">
        <w:rPr>
          <w:rFonts w:ascii="Google Sans Text" w:cs="Google Sans Text" w:eastAsia="Google Sans Text" w:hAnsi="Google Sans Text"/>
          <w:i w:val="0"/>
          <w:color w:val="1b1c1d"/>
          <w:sz w:val="24"/>
          <w:szCs w:val="24"/>
          <w:rtl w:val="0"/>
        </w:rPr>
        <w:t xml:space="preserve"> requires data controllers to notify the Office for Personal Data Protection (GPDP) before carrying out any processing of personal data. This notification must include key RoPA elements like the purpose of processing, data categories, data subject categories, recipients, and details of any international transfers. This public notification serves as a form of public RoPA.</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Jurisdiction: India</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54">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Governing Law:</w:t>
      </w:r>
      <w:r w:rsidDel="00000000" w:rsidR="00000000" w:rsidRPr="00000000">
        <w:rPr>
          <w:rFonts w:ascii="Google Sans Text" w:cs="Google Sans Text" w:eastAsia="Google Sans Text" w:hAnsi="Google Sans Text"/>
          <w:i w:val="0"/>
          <w:color w:val="1b1c1d"/>
          <w:sz w:val="24"/>
          <w:szCs w:val="24"/>
          <w:rtl w:val="0"/>
        </w:rPr>
        <w:t xml:space="preserve"> The Digital Personal Data Protection Act, 2023 (DPDPA).</w:t>
      </w:r>
    </w:p>
    <w:p w:rsidR="00000000" w:rsidDel="00000000" w:rsidP="00000000" w:rsidRDefault="00000000" w:rsidRPr="00000000" w14:paraId="00000055">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Nature of Requirement: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Implicit (Operational Necessity)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6">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Legal Justification:</w:t>
      </w:r>
      <w:r w:rsidDel="00000000" w:rsidR="00000000" w:rsidRPr="00000000">
        <w:rPr>
          <w:rFonts w:ascii="Google Sans Text" w:cs="Google Sans Text" w:eastAsia="Google Sans Text" w:hAnsi="Google Sans Text"/>
          <w:i w:val="0"/>
          <w:color w:val="1b1c1d"/>
          <w:sz w:val="24"/>
          <w:szCs w:val="24"/>
          <w:rtl w:val="0"/>
        </w:rPr>
        <w:t xml:space="preserve"> The DPDPA does not contain an explicit RoPA clause. However, compliance with its core provisions is practically impossible without one.</w:t>
      </w:r>
    </w:p>
    <w:p w:rsidR="00000000" w:rsidDel="00000000" w:rsidP="00000000" w:rsidRDefault="00000000" w:rsidRPr="00000000" w14:paraId="00000057">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Section 5</w:t>
      </w:r>
      <w:r w:rsidDel="00000000" w:rsidR="00000000" w:rsidRPr="00000000">
        <w:rPr>
          <w:rFonts w:ascii="Google Sans Text" w:cs="Google Sans Text" w:eastAsia="Google Sans Text" w:hAnsi="Google Sans Text"/>
          <w:i w:val="0"/>
          <w:color w:val="1b1c1d"/>
          <w:sz w:val="24"/>
          <w:szCs w:val="24"/>
          <w:rtl w:val="0"/>
        </w:rPr>
        <w:t xml:space="preserve"> requires a detailed, itemized notice to be given to a Data Principal </w:t>
      </w:r>
      <w:r w:rsidDel="00000000" w:rsidR="00000000" w:rsidRPr="00000000">
        <w:rPr>
          <w:rFonts w:ascii="Google Sans Text" w:cs="Google Sans Text" w:eastAsia="Google Sans Text" w:hAnsi="Google Sans Text"/>
          <w:i w:val="1"/>
          <w:color w:val="1b1c1d"/>
          <w:sz w:val="24"/>
          <w:szCs w:val="24"/>
          <w:rtl w:val="0"/>
        </w:rPr>
        <w:t xml:space="preserve">before</w:t>
      </w:r>
      <w:r w:rsidDel="00000000" w:rsidR="00000000" w:rsidRPr="00000000">
        <w:rPr>
          <w:rFonts w:ascii="Google Sans Text" w:cs="Google Sans Text" w:eastAsia="Google Sans Text" w:hAnsi="Google Sans Text"/>
          <w:i w:val="0"/>
          <w:color w:val="1b1c1d"/>
          <w:sz w:val="24"/>
          <w:szCs w:val="24"/>
          <w:rtl w:val="0"/>
        </w:rPr>
        <w:t xml:space="preserve"> or at the time of seeking consent, specifying the personal data to be collected and the purpose of processing.</w:t>
      </w:r>
    </w:p>
    <w:p w:rsidR="00000000" w:rsidDel="00000000" w:rsidP="00000000" w:rsidRDefault="00000000" w:rsidRPr="00000000" w14:paraId="00000058">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Section 8(7)</w:t>
      </w:r>
      <w:r w:rsidDel="00000000" w:rsidR="00000000" w:rsidRPr="00000000">
        <w:rPr>
          <w:rFonts w:ascii="Google Sans Text" w:cs="Google Sans Text" w:eastAsia="Google Sans Text" w:hAnsi="Google Sans Text"/>
          <w:i w:val="0"/>
          <w:color w:val="1b1c1d"/>
          <w:sz w:val="24"/>
          <w:szCs w:val="24"/>
          <w:rtl w:val="0"/>
        </w:rPr>
        <w:t xml:space="preserve"> obligates Data Fiduciaries to erase personal data as soon as the purpose is met.</w:t>
      </w:r>
    </w:p>
    <w:p w:rsidR="00000000" w:rsidDel="00000000" w:rsidP="00000000" w:rsidRDefault="00000000" w:rsidRPr="00000000" w14:paraId="00000059">
      <w:pPr>
        <w:numPr>
          <w:ilvl w:val="1"/>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An organization cannot consistently provide accurate notices or know when to erase data without a comprehensive, up-to-date internal inventory of its processing activities, which is the function of a RoPA.</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Jurisdiction: Japan</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5D">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Governing Law:</w:t>
      </w:r>
      <w:r w:rsidDel="00000000" w:rsidR="00000000" w:rsidRPr="00000000">
        <w:rPr>
          <w:rFonts w:ascii="Google Sans Text" w:cs="Google Sans Text" w:eastAsia="Google Sans Text" w:hAnsi="Google Sans Text"/>
          <w:i w:val="0"/>
          <w:color w:val="1b1c1d"/>
          <w:sz w:val="24"/>
          <w:szCs w:val="24"/>
          <w:rtl w:val="0"/>
        </w:rPr>
        <w:t xml:space="preserve"> Act on the Protection of Personal Information (APPI).</w:t>
      </w:r>
    </w:p>
    <w:p w:rsidR="00000000" w:rsidDel="00000000" w:rsidP="00000000" w:rsidRDefault="00000000" w:rsidRPr="00000000" w14:paraId="0000005E">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Nature of Requirement: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Implicit (Best Practice)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F">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Legal Justification:</w:t>
      </w:r>
      <w:r w:rsidDel="00000000" w:rsidR="00000000" w:rsidRPr="00000000">
        <w:rPr>
          <w:rFonts w:ascii="Google Sans Text" w:cs="Google Sans Text" w:eastAsia="Google Sans Text" w:hAnsi="Google Sans Text"/>
          <w:i w:val="0"/>
          <w:color w:val="1b1c1d"/>
          <w:sz w:val="24"/>
          <w:szCs w:val="24"/>
          <w:rtl w:val="0"/>
        </w:rPr>
        <w:t xml:space="preserve"> Like other principles-based laws, the APPI does not have a direct RoPA article. The need is driven by the obligation under </w:t>
      </w:r>
      <w:r w:rsidDel="00000000" w:rsidR="00000000" w:rsidRPr="00000000">
        <w:rPr>
          <w:rFonts w:ascii="Google Sans Text" w:cs="Google Sans Text" w:eastAsia="Google Sans Text" w:hAnsi="Google Sans Text"/>
          <w:b w:val="1"/>
          <w:i w:val="0"/>
          <w:color w:val="1b1c1d"/>
          <w:sz w:val="24"/>
          <w:szCs w:val="24"/>
          <w:rtl w:val="0"/>
        </w:rPr>
        <w:t xml:space="preserve">Article 18</w:t>
      </w:r>
      <w:r w:rsidDel="00000000" w:rsidR="00000000" w:rsidRPr="00000000">
        <w:rPr>
          <w:rFonts w:ascii="Google Sans Text" w:cs="Google Sans Text" w:eastAsia="Google Sans Text" w:hAnsi="Google Sans Text"/>
          <w:i w:val="0"/>
          <w:color w:val="1b1c1d"/>
          <w:sz w:val="24"/>
          <w:szCs w:val="24"/>
          <w:rtl w:val="0"/>
        </w:rPr>
        <w:t xml:space="preserve"> to specify the purpose of utilization when collecting data and the general accountability principles. Maintaining an internal data inventory is essential to ensure compliance with purpose limitation and to respond to data subject access requests.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Jurisdiction: Singapore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6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Governing Law:</w:t>
      </w:r>
      <w:r w:rsidDel="00000000" w:rsidR="00000000" w:rsidRPr="00000000">
        <w:rPr>
          <w:rFonts w:ascii="Google Sans Text" w:cs="Google Sans Text" w:eastAsia="Google Sans Text" w:hAnsi="Google Sans Text"/>
          <w:i w:val="0"/>
          <w:color w:val="1b1c1d"/>
          <w:sz w:val="24"/>
          <w:szCs w:val="24"/>
          <w:rtl w:val="0"/>
        </w:rPr>
        <w:t xml:space="preserve"> Personal Data Protection Act 2012 (PDPA).</w:t>
      </w:r>
    </w:p>
    <w:p w:rsidR="00000000" w:rsidDel="00000000" w:rsidP="00000000" w:rsidRDefault="00000000" w:rsidRPr="00000000" w14:paraId="0000006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Nature of Requirement: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Implicit (Accountability Obligation)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Legal Justification:</w:t>
      </w:r>
      <w:r w:rsidDel="00000000" w:rsidR="00000000" w:rsidRPr="00000000">
        <w:rPr>
          <w:rFonts w:ascii="Google Sans Text" w:cs="Google Sans Text" w:eastAsia="Google Sans Text" w:hAnsi="Google Sans Text"/>
          <w:i w:val="0"/>
          <w:color w:val="1b1c1d"/>
          <w:sz w:val="24"/>
          <w:szCs w:val="24"/>
          <w:rtl w:val="0"/>
        </w:rPr>
        <w:t xml:space="preserve"> The PDPA's </w:t>
      </w:r>
      <w:r w:rsidDel="00000000" w:rsidR="00000000" w:rsidRPr="00000000">
        <w:rPr>
          <w:rFonts w:ascii="Google Sans Text" w:cs="Google Sans Text" w:eastAsia="Google Sans Text" w:hAnsi="Google Sans Text"/>
          <w:b w:val="1"/>
          <w:i w:val="0"/>
          <w:color w:val="1b1c1d"/>
          <w:sz w:val="24"/>
          <w:szCs w:val="24"/>
          <w:rtl w:val="0"/>
        </w:rPr>
        <w:t xml:space="preserve">Accountability Obligation</w:t>
      </w:r>
      <w:r w:rsidDel="00000000" w:rsidR="00000000" w:rsidRPr="00000000">
        <w:rPr>
          <w:rFonts w:ascii="Google Sans Text" w:cs="Google Sans Text" w:eastAsia="Google Sans Text" w:hAnsi="Google Sans Text"/>
          <w:i w:val="0"/>
          <w:color w:val="1b1c1d"/>
          <w:sz w:val="24"/>
          <w:szCs w:val="24"/>
          <w:rtl w:val="0"/>
        </w:rPr>
        <w:t xml:space="preserve"> requires organizations to "develop and implement policies and practices that are necessary... to meet its obligations." Guidance from the Personal Data Protection Commission (PDPC) clarifies that a key part of this is maintaining an inventory of personal data and documenting data flows.</w:t>
      </w:r>
    </w:p>
    <w:p w:rsidR="00000000" w:rsidDel="00000000" w:rsidP="00000000" w:rsidRDefault="00000000" w:rsidRPr="00000000" w14:paraId="0000006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Special Cases and Nuances:</w:t>
      </w:r>
      <w:r w:rsidDel="00000000" w:rsidR="00000000" w:rsidRPr="00000000">
        <w:rPr>
          <w:rFonts w:ascii="Google Sans Text" w:cs="Google Sans Text" w:eastAsia="Google Sans Text" w:hAnsi="Google Sans Text"/>
          <w:i w:val="0"/>
          <w:color w:val="1b1c1d"/>
          <w:sz w:val="24"/>
          <w:szCs w:val="24"/>
          <w:rtl w:val="0"/>
        </w:rPr>
        <w:t xml:space="preserve"> The appointment of a DPO is mandatory for all organizations in Singapore.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Jurisdiction: South Korea</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6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Governing Law:</w:t>
      </w:r>
      <w:r w:rsidDel="00000000" w:rsidR="00000000" w:rsidRPr="00000000">
        <w:rPr>
          <w:rFonts w:ascii="Google Sans Text" w:cs="Google Sans Text" w:eastAsia="Google Sans Text" w:hAnsi="Google Sans Text"/>
          <w:i w:val="0"/>
          <w:color w:val="1b1c1d"/>
          <w:sz w:val="24"/>
          <w:szCs w:val="24"/>
          <w:rtl w:val="0"/>
        </w:rPr>
        <w:t xml:space="preserve"> Personal Information Protection Act (PIPA).</w:t>
      </w:r>
    </w:p>
    <w:p w:rsidR="00000000" w:rsidDel="00000000" w:rsidP="00000000" w:rsidRDefault="00000000" w:rsidRPr="00000000" w14:paraId="0000006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Nature of Requirement: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Composite Framework</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Legal Justification:</w:t>
      </w:r>
      <w:r w:rsidDel="00000000" w:rsidR="00000000" w:rsidRPr="00000000">
        <w:rPr>
          <w:rFonts w:ascii="Google Sans Text" w:cs="Google Sans Text" w:eastAsia="Google Sans Text" w:hAnsi="Google Sans Text"/>
          <w:i w:val="0"/>
          <w:color w:val="1b1c1d"/>
          <w:sz w:val="24"/>
          <w:szCs w:val="24"/>
          <w:rtl w:val="0"/>
        </w:rPr>
        <w:t xml:space="preserve"> PIPA does not have a single RoPA article. The obligation is fulfilled through a combination of requirements:</w:t>
      </w:r>
    </w:p>
    <w:p w:rsidR="00000000" w:rsidDel="00000000" w:rsidP="00000000" w:rsidRDefault="00000000" w:rsidRPr="00000000" w14:paraId="0000006D">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Article 30:</w:t>
      </w:r>
      <w:r w:rsidDel="00000000" w:rsidR="00000000" w:rsidRPr="00000000">
        <w:rPr>
          <w:rFonts w:ascii="Google Sans Text" w:cs="Google Sans Text" w:eastAsia="Google Sans Text" w:hAnsi="Google Sans Text"/>
          <w:i w:val="0"/>
          <w:color w:val="1b1c1d"/>
          <w:sz w:val="24"/>
          <w:szCs w:val="24"/>
          <w:rtl w:val="0"/>
        </w:rPr>
        <w:t xml:space="preserve"> Mandates a public-facing </w:t>
      </w:r>
      <w:r w:rsidDel="00000000" w:rsidR="00000000" w:rsidRPr="00000000">
        <w:rPr>
          <w:rFonts w:ascii="Google Sans Text" w:cs="Google Sans Text" w:eastAsia="Google Sans Text" w:hAnsi="Google Sans Text"/>
          <w:b w:val="1"/>
          <w:i w:val="0"/>
          <w:color w:val="1b1c1d"/>
          <w:sz w:val="24"/>
          <w:szCs w:val="24"/>
          <w:rtl w:val="0"/>
        </w:rPr>
        <w:t xml:space="preserve">Privacy Policy</w:t>
      </w:r>
      <w:r w:rsidDel="00000000" w:rsidR="00000000" w:rsidRPr="00000000">
        <w:rPr>
          <w:rFonts w:ascii="Google Sans Text" w:cs="Google Sans Text" w:eastAsia="Google Sans Text" w:hAnsi="Google Sans Text"/>
          <w:i w:val="0"/>
          <w:color w:val="1b1c1d"/>
          <w:sz w:val="24"/>
          <w:szCs w:val="24"/>
          <w:rtl w:val="0"/>
        </w:rPr>
        <w:t xml:space="preserve"> that must disclose processing purposes, retention periods, and details of third-party provisions.</w:t>
      </w:r>
    </w:p>
    <w:p w:rsidR="00000000" w:rsidDel="00000000" w:rsidP="00000000" w:rsidRDefault="00000000" w:rsidRPr="00000000" w14:paraId="0000006E">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Article 31:</w:t>
      </w:r>
      <w:r w:rsidDel="00000000" w:rsidR="00000000" w:rsidRPr="00000000">
        <w:rPr>
          <w:rFonts w:ascii="Google Sans Text" w:cs="Google Sans Text" w:eastAsia="Google Sans Text" w:hAnsi="Google Sans Text"/>
          <w:i w:val="0"/>
          <w:color w:val="1b1c1d"/>
          <w:sz w:val="24"/>
          <w:szCs w:val="24"/>
          <w:rtl w:val="0"/>
        </w:rPr>
        <w:t xml:space="preserve"> Outlines the extensive duties of the </w:t>
      </w:r>
      <w:r w:rsidDel="00000000" w:rsidR="00000000" w:rsidRPr="00000000">
        <w:rPr>
          <w:rFonts w:ascii="Google Sans Text" w:cs="Google Sans Text" w:eastAsia="Google Sans Text" w:hAnsi="Google Sans Text"/>
          <w:b w:val="1"/>
          <w:i w:val="0"/>
          <w:color w:val="1b1c1d"/>
          <w:sz w:val="24"/>
          <w:szCs w:val="24"/>
          <w:rtl w:val="0"/>
        </w:rPr>
        <w:t xml:space="preserve">Chief Privacy Officer (CPO)</w:t>
      </w:r>
      <w:r w:rsidDel="00000000" w:rsidR="00000000" w:rsidRPr="00000000">
        <w:rPr>
          <w:rFonts w:ascii="Google Sans Text" w:cs="Google Sans Text" w:eastAsia="Google Sans Text" w:hAnsi="Google Sans Text"/>
          <w:i w:val="0"/>
          <w:color w:val="1b1c1d"/>
          <w:sz w:val="24"/>
          <w:szCs w:val="24"/>
          <w:rtl w:val="0"/>
        </w:rPr>
        <w:t xml:space="preserve">, which include establishing internal control systems and managing personal information files, necessitating detailed internal records.</w:t>
      </w:r>
    </w:p>
    <w:p w:rsidR="00000000" w:rsidDel="00000000" w:rsidP="00000000" w:rsidRDefault="00000000" w:rsidRPr="00000000" w14:paraId="0000006F">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Article 32:</w:t>
      </w:r>
      <w:r w:rsidDel="00000000" w:rsidR="00000000" w:rsidRPr="00000000">
        <w:rPr>
          <w:rFonts w:ascii="Google Sans Text" w:cs="Google Sans Text" w:eastAsia="Google Sans Text" w:hAnsi="Google Sans Text"/>
          <w:i w:val="0"/>
          <w:color w:val="1b1c1d"/>
          <w:sz w:val="24"/>
          <w:szCs w:val="24"/>
          <w:rtl w:val="0"/>
        </w:rPr>
        <w:t xml:space="preserve"> Requires public institutions to register their "personal information files" with the regulator (PIPC).</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Jurisdiction: Australia &amp; New Zealand</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7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Governing Law:</w:t>
      </w:r>
      <w:r w:rsidDel="00000000" w:rsidR="00000000" w:rsidRPr="00000000">
        <w:rPr>
          <w:rFonts w:ascii="Google Sans Text" w:cs="Google Sans Text" w:eastAsia="Google Sans Text" w:hAnsi="Google Sans Text"/>
          <w:i w:val="0"/>
          <w:color w:val="1b1c1d"/>
          <w:sz w:val="24"/>
          <w:szCs w:val="24"/>
          <w:rtl w:val="0"/>
        </w:rPr>
        <w:t xml:space="preserve"> Australia's Privacy Act 1988; New Zealand's Privacy Act 2020.</w:t>
      </w:r>
    </w:p>
    <w:p w:rsidR="00000000" w:rsidDel="00000000" w:rsidP="00000000" w:rsidRDefault="00000000" w:rsidRPr="00000000" w14:paraId="0000007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Nature of Requirement: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Implicit (Best Practice)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Legal Justification:</w:t>
      </w:r>
      <w:r w:rsidDel="00000000" w:rsidR="00000000" w:rsidRPr="00000000">
        <w:rPr>
          <w:rFonts w:ascii="Google Sans Text" w:cs="Google Sans Text" w:eastAsia="Google Sans Text" w:hAnsi="Google Sans Text"/>
          <w:i w:val="0"/>
          <w:color w:val="1b1c1d"/>
          <w:sz w:val="24"/>
          <w:szCs w:val="24"/>
          <w:rtl w:val="0"/>
        </w:rPr>
        <w:t xml:space="preserve"> Both are principles-based laws. The requirement for a RoPA is derived from the core </w:t>
      </w:r>
      <w:r w:rsidDel="00000000" w:rsidR="00000000" w:rsidRPr="00000000">
        <w:rPr>
          <w:rFonts w:ascii="Google Sans Text" w:cs="Google Sans Text" w:eastAsia="Google Sans Text" w:hAnsi="Google Sans Text"/>
          <w:b w:val="1"/>
          <w:i w:val="0"/>
          <w:color w:val="1b1c1d"/>
          <w:sz w:val="24"/>
          <w:szCs w:val="24"/>
          <w:rtl w:val="0"/>
        </w:rPr>
        <w:t xml:space="preserve">Accountability Principle</w:t>
      </w:r>
      <w:r w:rsidDel="00000000" w:rsidR="00000000" w:rsidRPr="00000000">
        <w:rPr>
          <w:rFonts w:ascii="Google Sans Text" w:cs="Google Sans Text" w:eastAsia="Google Sans Text" w:hAnsi="Google Sans Text"/>
          <w:i w:val="0"/>
          <w:color w:val="1b1c1d"/>
          <w:sz w:val="24"/>
          <w:szCs w:val="24"/>
          <w:rtl w:val="0"/>
        </w:rPr>
        <w:t xml:space="preserve"> (APP 1 in Australia, IPP 1 in NZ). The Office of the Australian Information Commissioner (OAIC) and the NZ Privacy Commissioner both promote comprehensive privacy management programs, with a data inventory as a central component, to demonstrate that "reasonable steps" have been taken to protect data.</w:t>
      </w:r>
    </w:p>
    <w:p w:rsidR="00000000" w:rsidDel="00000000" w:rsidP="00000000" w:rsidRDefault="00000000" w:rsidRPr="00000000" w14:paraId="0000007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Special Cases and Nuances:</w:t>
      </w:r>
    </w:p>
    <w:p w:rsidR="00000000" w:rsidDel="00000000" w:rsidP="00000000" w:rsidRDefault="00000000" w:rsidRPr="00000000" w14:paraId="00000077">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Australia:</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b w:val="1"/>
          <w:i w:val="0"/>
          <w:color w:val="1b1c1d"/>
          <w:sz w:val="24"/>
          <w:szCs w:val="24"/>
          <w:rtl w:val="0"/>
        </w:rPr>
        <w:t xml:space="preserve">"employee records exemption"</w:t>
      </w:r>
      <w:r w:rsidDel="00000000" w:rsidR="00000000" w:rsidRPr="00000000">
        <w:rPr>
          <w:rFonts w:ascii="Google Sans Text" w:cs="Google Sans Text" w:eastAsia="Google Sans Text" w:hAnsi="Google Sans Text"/>
          <w:i w:val="0"/>
          <w:color w:val="1b1c1d"/>
          <w:sz w:val="24"/>
          <w:szCs w:val="24"/>
          <w:rtl w:val="0"/>
        </w:rPr>
        <w:t xml:space="preserve"> under Section 7B(3) of the Privacy Act is a major deviation from global standards. It exempts the handling of personal information in current and former employee records from the Australian Privacy Principles (APPs).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78">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New Zealand:</w:t>
      </w:r>
      <w:r w:rsidDel="00000000" w:rsidR="00000000" w:rsidRPr="00000000">
        <w:rPr>
          <w:rFonts w:ascii="Google Sans Text" w:cs="Google Sans Text" w:eastAsia="Google Sans Text" w:hAnsi="Google Sans Text"/>
          <w:i w:val="0"/>
          <w:color w:val="1b1c1d"/>
          <w:sz w:val="24"/>
          <w:szCs w:val="24"/>
          <w:rtl w:val="0"/>
        </w:rPr>
        <w:t xml:space="preserve"> Has an adequacy decision from the EU, indicating its standards are considered equivalent to the GDPR, making a robust RoPA a de facto requirement for demonstrating this equivalence.</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Jurisdictions: Indonesia, Malaysia, Philippines, Thailand, Vietnam, Bangladesh, Brunei</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7C">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Governing Laws:</w:t>
      </w:r>
      <w:r w:rsidDel="00000000" w:rsidR="00000000" w:rsidRPr="00000000">
        <w:rPr>
          <w:rFonts w:ascii="Google Sans Text" w:cs="Google Sans Text" w:eastAsia="Google Sans Text" w:hAnsi="Google Sans Text"/>
          <w:i w:val="0"/>
          <w:color w:val="1b1c1d"/>
          <w:sz w:val="24"/>
          <w:szCs w:val="24"/>
          <w:rtl w:val="0"/>
        </w:rPr>
        <w:t xml:space="preserve"> Indonesia's PDP Law; Malaysia's PDPA 2010; Philippines' DPA of 2012; Thailand's PDPA; Vietnam's Decree 13; Bangladesh's DSA (and draft DPA); Brunei's PDPO.</w:t>
      </w:r>
    </w:p>
    <w:p w:rsidR="00000000" w:rsidDel="00000000" w:rsidP="00000000" w:rsidRDefault="00000000" w:rsidRPr="00000000" w14:paraId="0000007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Nature of Requirement:</w:t>
      </w:r>
      <w:r w:rsidDel="00000000" w:rsidR="00000000" w:rsidRPr="00000000">
        <w:rPr>
          <w:rFonts w:ascii="Google Sans Text" w:cs="Google Sans Text" w:eastAsia="Google Sans Text" w:hAnsi="Google Sans Text"/>
          <w:i w:val="0"/>
          <w:color w:val="1b1c1d"/>
          <w:sz w:val="24"/>
          <w:szCs w:val="24"/>
          <w:rtl w:val="0"/>
        </w:rPr>
        <w:t xml:space="preserve"> A mix of </w:t>
      </w:r>
      <w:r w:rsidDel="00000000" w:rsidR="00000000" w:rsidRPr="00000000">
        <w:rPr>
          <w:rFonts w:ascii="Google Sans Text" w:cs="Google Sans Text" w:eastAsia="Google Sans Text" w:hAnsi="Google Sans Text"/>
          <w:b w:val="1"/>
          <w:i w:val="0"/>
          <w:color w:val="1b1c1d"/>
          <w:sz w:val="24"/>
          <w:szCs w:val="24"/>
          <w:rtl w:val="0"/>
        </w:rPr>
        <w:t xml:space="preserve">Explicit</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Implicit</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E">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Explicit: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Indonesia (Article 53)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Thailand (Section 39)</w:t>
      </w:r>
      <w:r w:rsidDel="00000000" w:rsidR="00000000" w:rsidRPr="00000000">
        <w:rPr>
          <w:rFonts w:ascii="Google Sans Text" w:cs="Google Sans Text" w:eastAsia="Google Sans Text" w:hAnsi="Google Sans Text"/>
          <w:i w:val="0"/>
          <w:color w:val="1b1c1d"/>
          <w:sz w:val="24"/>
          <w:szCs w:val="24"/>
          <w:rtl w:val="0"/>
        </w:rPr>
        <w:t xml:space="preserve">, and the </w:t>
      </w:r>
      <w:r w:rsidDel="00000000" w:rsidR="00000000" w:rsidRPr="00000000">
        <w:rPr>
          <w:rFonts w:ascii="Google Sans Text" w:cs="Google Sans Text" w:eastAsia="Google Sans Text" w:hAnsi="Google Sans Text"/>
          <w:b w:val="1"/>
          <w:i w:val="0"/>
          <w:color w:val="1b1c1d"/>
          <w:sz w:val="24"/>
          <w:szCs w:val="24"/>
          <w:rtl w:val="0"/>
        </w:rPr>
        <w:t xml:space="preserve">Philippines (Section 16)</w:t>
      </w:r>
      <w:r w:rsidDel="00000000" w:rsidR="00000000" w:rsidRPr="00000000">
        <w:rPr>
          <w:rFonts w:ascii="Google Sans Text" w:cs="Google Sans Text" w:eastAsia="Google Sans Text" w:hAnsi="Google Sans Text"/>
          <w:i w:val="0"/>
          <w:color w:val="1b1c1d"/>
          <w:sz w:val="24"/>
          <w:szCs w:val="24"/>
          <w:rtl w:val="0"/>
        </w:rPr>
        <w:t xml:space="preserve"> have modern, GDPR-inspired laws that explicitly require a record of processing activities.</w:t>
      </w:r>
    </w:p>
    <w:p w:rsidR="00000000" w:rsidDel="00000000" w:rsidP="00000000" w:rsidRDefault="00000000" w:rsidRPr="00000000" w14:paraId="0000007F">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Implicit: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Malaysia</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Vietnam</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Bangladesh</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Brunei</w:t>
      </w:r>
      <w:r w:rsidDel="00000000" w:rsidR="00000000" w:rsidRPr="00000000">
        <w:rPr>
          <w:rFonts w:ascii="Google Sans Text" w:cs="Google Sans Text" w:eastAsia="Google Sans Text" w:hAnsi="Google Sans Text"/>
          <w:i w:val="0"/>
          <w:color w:val="1b1c1d"/>
          <w:sz w:val="24"/>
          <w:szCs w:val="24"/>
          <w:rtl w:val="0"/>
        </w:rPr>
        <w:t xml:space="preserve"> have laws built on principles of notice, purpose limitation, and accountability, which create a functional necessity for a RoPA to ensure compliance.</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IV: International Standards and Frameworks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Framework: NIST Privacy Framework</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86">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Nature of Requirement: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Functional Necessity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7">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Justification:</w:t>
      </w:r>
      <w:r w:rsidDel="00000000" w:rsidR="00000000" w:rsidRPr="00000000">
        <w:rPr>
          <w:rFonts w:ascii="Google Sans Text" w:cs="Google Sans Text" w:eastAsia="Google Sans Text" w:hAnsi="Google Sans Text"/>
          <w:i w:val="0"/>
          <w:color w:val="1b1c1d"/>
          <w:sz w:val="24"/>
          <w:szCs w:val="24"/>
          <w:rtl w:val="0"/>
        </w:rPr>
        <w:t xml:space="preserve"> The U.S. National Institute of Standards and Technology's "Privacy Framework: A Tool for Improving Privacy through Enterprise Risk Management" is a voluntary but highly influential standard. Its core function </w:t>
      </w:r>
      <w:r w:rsidDel="00000000" w:rsidR="00000000" w:rsidRPr="00000000">
        <w:rPr>
          <w:rFonts w:ascii="Google Sans Text" w:cs="Google Sans Text" w:eastAsia="Google Sans Text" w:hAnsi="Google Sans Text"/>
          <w:b w:val="1"/>
          <w:i w:val="0"/>
          <w:color w:val="1b1c1d"/>
          <w:sz w:val="24"/>
          <w:szCs w:val="24"/>
          <w:rtl w:val="0"/>
        </w:rPr>
        <w:t xml:space="preserve">"Control-P" (Control-Privacy)</w:t>
      </w:r>
      <w:r w:rsidDel="00000000" w:rsidR="00000000" w:rsidRPr="00000000">
        <w:rPr>
          <w:rFonts w:ascii="Google Sans Text" w:cs="Google Sans Text" w:eastAsia="Google Sans Text" w:hAnsi="Google Sans Text"/>
          <w:i w:val="0"/>
          <w:color w:val="1b1c1d"/>
          <w:sz w:val="24"/>
          <w:szCs w:val="24"/>
          <w:rtl w:val="0"/>
        </w:rPr>
        <w:t xml:space="preserve"> is focused on managing privacy risks. A key subcategory, </w:t>
      </w:r>
      <w:r w:rsidDel="00000000" w:rsidR="00000000" w:rsidRPr="00000000">
        <w:rPr>
          <w:rFonts w:ascii="Google Sans Text" w:cs="Google Sans Text" w:eastAsia="Google Sans Text" w:hAnsi="Google Sans Text"/>
          <w:b w:val="1"/>
          <w:i w:val="0"/>
          <w:color w:val="1b1c1d"/>
          <w:sz w:val="24"/>
          <w:szCs w:val="24"/>
          <w:rtl w:val="0"/>
        </w:rPr>
        <w:t xml:space="preserve">CT.I-P: Data Processing and System Inventory</w:t>
      </w:r>
      <w:r w:rsidDel="00000000" w:rsidR="00000000" w:rsidRPr="00000000">
        <w:rPr>
          <w:rFonts w:ascii="Google Sans Text" w:cs="Google Sans Text" w:eastAsia="Google Sans Text" w:hAnsi="Google Sans Text"/>
          <w:i w:val="0"/>
          <w:color w:val="1b1c1d"/>
          <w:sz w:val="24"/>
          <w:szCs w:val="24"/>
          <w:rtl w:val="0"/>
        </w:rPr>
        <w:t xml:space="preserve">, explicitly calls for organizations to maintain an inventory of data actions, systems, and associated purposes. This inventory is functionally a RoPA.</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Framework: ISO/IEC 27701 (PIMS)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8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Nature of Requirement: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Functional Necessity for Certification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C">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Justification:</w:t>
      </w:r>
      <w:r w:rsidDel="00000000" w:rsidR="00000000" w:rsidRPr="00000000">
        <w:rPr>
          <w:rFonts w:ascii="Google Sans Text" w:cs="Google Sans Text" w:eastAsia="Google Sans Text" w:hAnsi="Google Sans Text"/>
          <w:i w:val="0"/>
          <w:color w:val="1b1c1d"/>
          <w:sz w:val="24"/>
          <w:szCs w:val="24"/>
          <w:rtl w:val="0"/>
        </w:rPr>
        <w:t xml:space="preserve"> This is the global standard for a Privacy Information Management System (PIMS). Achieving ISO 27701 certification is a key way for organizations to demonstrate robust data governance. Certification is impossible without the documentation it requires. Its clauses on identifying and documenting processing purposes, data categories, and disclosures of Personally Identifiable Information (PII) are functionally identical to creating and maintaining a RoPA.</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V: Conclusion</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global landscape, while a complex patchwork of laws, shows a clear and undeniable convergence on the principle of accountability. The Record of Processing Activities, whether explicitly mandated by name, required by a public registry, or implicitly necessitated by other obligations, has become the universal tool for demonstrating that accountability. A global organization cannot achieve defensible compliance without a comprehensive, centralized, and continuously updated inventory of its data processing activities. The unified metamodel presented in this framework provides the architectural blueprint to build such a system, allowing a company to meet its obligations in any jurisdiction and transform a legal requirement into a strategic data governance asset.</w:t>
      </w:r>
    </w:p>
    <w:p w:rsidR="00000000" w:rsidDel="00000000" w:rsidP="00000000" w:rsidRDefault="00000000" w:rsidRPr="00000000" w14:paraId="0000009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9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Records of Processing Activities - General Data Protection Regulation, accessed July 3, 2025, </w:t>
      </w:r>
      <w:hyperlink r:id="rId6">
        <w:r w:rsidDel="00000000" w:rsidR="00000000" w:rsidRPr="00000000">
          <w:rPr>
            <w:rFonts w:ascii="Google Sans" w:cs="Google Sans" w:eastAsia="Google Sans" w:hAnsi="Google Sans"/>
            <w:color w:val="0000ee"/>
            <w:sz w:val="24"/>
            <w:szCs w:val="24"/>
            <w:u w:val="single"/>
            <w:rtl w:val="0"/>
          </w:rPr>
          <w:t xml:space="preserve">https://gdpr-info.eu/issues/records-of-processing-activities/</w:t>
        </w:r>
      </w:hyperlink>
      <w:r w:rsidDel="00000000" w:rsidR="00000000" w:rsidRPr="00000000">
        <w:rPr>
          <w:rtl w:val="0"/>
        </w:rPr>
      </w:r>
    </w:p>
    <w:p w:rsidR="00000000" w:rsidDel="00000000" w:rsidP="00000000" w:rsidRDefault="00000000" w:rsidRPr="00000000" w14:paraId="0000009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DIFC Data Protection Law 2020 What you need to know - Clyde &amp; Co, accessed July 3, 2025, </w:t>
      </w:r>
      <w:hyperlink r:id="rId7">
        <w:r w:rsidDel="00000000" w:rsidR="00000000" w:rsidRPr="00000000">
          <w:rPr>
            <w:rFonts w:ascii="Google Sans" w:cs="Google Sans" w:eastAsia="Google Sans" w:hAnsi="Google Sans"/>
            <w:color w:val="0000ee"/>
            <w:sz w:val="24"/>
            <w:szCs w:val="24"/>
            <w:u w:val="single"/>
            <w:rtl w:val="0"/>
          </w:rPr>
          <w:t xml:space="preserve">https://www.clydeco.com/clyde/media/locations/middle%20east/reports/clydeco_difc_data_protection_law_2020.pdf</w:t>
        </w:r>
      </w:hyperlink>
      <w:r w:rsidDel="00000000" w:rsidR="00000000" w:rsidRPr="00000000">
        <w:rPr>
          <w:rtl w:val="0"/>
        </w:rPr>
      </w:r>
    </w:p>
    <w:p w:rsidR="00000000" w:rsidDel="00000000" w:rsidP="00000000" w:rsidRDefault="00000000" w:rsidRPr="00000000" w14:paraId="0000009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OF THE ADGM DATA PROTECTION REGULATIONS 2021, accessed July 3, 2025, </w:t>
      </w:r>
      <w:hyperlink r:id="rId8">
        <w:r w:rsidDel="00000000" w:rsidR="00000000" w:rsidRPr="00000000">
          <w:rPr>
            <w:rFonts w:ascii="Google Sans" w:cs="Google Sans" w:eastAsia="Google Sans" w:hAnsi="Google Sans"/>
            <w:color w:val="0000ee"/>
            <w:sz w:val="24"/>
            <w:szCs w:val="24"/>
            <w:u w:val="single"/>
            <w:rtl w:val="0"/>
          </w:rPr>
          <w:t xml:space="preserve">https://assets.adgm.com/download/assets/Overview+of+the+ADGM+Data+Protection+Regulations+2021+Brochure.pdf/b131764858a111efb6605e7c57113ad4</w:t>
        </w:r>
      </w:hyperlink>
      <w:r w:rsidDel="00000000" w:rsidR="00000000" w:rsidRPr="00000000">
        <w:rPr>
          <w:rtl w:val="0"/>
        </w:rPr>
      </w:r>
    </w:p>
    <w:p w:rsidR="00000000" w:rsidDel="00000000" w:rsidP="00000000" w:rsidRDefault="00000000" w:rsidRPr="00000000" w14:paraId="0000009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brazilian-data-protection-law.pdf - Portal Gov.br, accessed July 3, 2025, </w:t>
      </w:r>
      <w:hyperlink r:id="rId9">
        <w:r w:rsidDel="00000000" w:rsidR="00000000" w:rsidRPr="00000000">
          <w:rPr>
            <w:rFonts w:ascii="Google Sans" w:cs="Google Sans" w:eastAsia="Google Sans" w:hAnsi="Google Sans"/>
            <w:color w:val="0000ee"/>
            <w:sz w:val="24"/>
            <w:szCs w:val="24"/>
            <w:u w:val="single"/>
            <w:rtl w:val="0"/>
          </w:rPr>
          <w:t xml:space="preserve">https://www.gov.br/anpd/pt-br/centrais-de-conteudo/brazilian-data-protection-law.pdf</w:t>
        </w:r>
      </w:hyperlink>
      <w:r w:rsidDel="00000000" w:rsidR="00000000" w:rsidRPr="00000000">
        <w:rPr>
          <w:rtl w:val="0"/>
        </w:rPr>
      </w:r>
    </w:p>
    <w:p w:rsidR="00000000" w:rsidDel="00000000" w:rsidP="00000000" w:rsidRDefault="00000000" w:rsidRPr="00000000" w14:paraId="0000009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with PIPL compliance | Safe Online, accessed July 3, 2025, </w:t>
      </w:r>
      <w:hyperlink r:id="rId10">
        <w:r w:rsidDel="00000000" w:rsidR="00000000" w:rsidRPr="00000000">
          <w:rPr>
            <w:rFonts w:ascii="Google Sans" w:cs="Google Sans" w:eastAsia="Google Sans" w:hAnsi="Google Sans"/>
            <w:color w:val="0000ee"/>
            <w:sz w:val="24"/>
            <w:szCs w:val="24"/>
            <w:u w:val="single"/>
            <w:rtl w:val="0"/>
          </w:rPr>
          <w:t xml:space="preserve">https://bysafeonline.com/how-to-comply-with-pipl/</w:t>
        </w:r>
      </w:hyperlink>
      <w:r w:rsidDel="00000000" w:rsidR="00000000" w:rsidRPr="00000000">
        <w:rPr>
          <w:rtl w:val="0"/>
        </w:rPr>
      </w:r>
    </w:p>
    <w:p w:rsidR="00000000" w:rsidDel="00000000" w:rsidP="00000000" w:rsidRDefault="00000000" w:rsidRPr="00000000" w14:paraId="0000009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China's New National Privacy Law: The PIPL, accessed July 3, 2025, </w:t>
      </w:r>
      <w:hyperlink r:id="rId11">
        <w:r w:rsidDel="00000000" w:rsidR="00000000" w:rsidRPr="00000000">
          <w:rPr>
            <w:rFonts w:ascii="Google Sans" w:cs="Google Sans" w:eastAsia="Google Sans" w:hAnsi="Google Sans"/>
            <w:color w:val="0000ee"/>
            <w:sz w:val="24"/>
            <w:szCs w:val="24"/>
            <w:u w:val="single"/>
            <w:rtl w:val="0"/>
          </w:rPr>
          <w:t xml:space="preserve">https://cdp.cooley.com/chinas-new-national-privacy-law-the-pipl/</w:t>
        </w:r>
      </w:hyperlink>
      <w:r w:rsidDel="00000000" w:rsidR="00000000" w:rsidRPr="00000000">
        <w:rPr>
          <w:rtl w:val="0"/>
        </w:rPr>
      </w:r>
    </w:p>
    <w:p w:rsidR="00000000" w:rsidDel="00000000" w:rsidP="00000000" w:rsidRDefault="00000000" w:rsidRPr="00000000" w14:paraId="0000009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Collection and processing in China - Data Protection Laws of the ..., accessed July 3, 2025, </w:t>
      </w:r>
      <w:hyperlink r:id="rId12">
        <w:r w:rsidDel="00000000" w:rsidR="00000000" w:rsidRPr="00000000">
          <w:rPr>
            <w:rFonts w:ascii="Google Sans" w:cs="Google Sans" w:eastAsia="Google Sans" w:hAnsi="Google Sans"/>
            <w:color w:val="0000ee"/>
            <w:sz w:val="24"/>
            <w:szCs w:val="24"/>
            <w:u w:val="single"/>
            <w:rtl w:val="0"/>
          </w:rPr>
          <w:t xml:space="preserve">https://www.dlapiperdataprotection.com/countries/china/collection-and-processing.html</w:t>
        </w:r>
      </w:hyperlink>
      <w:r w:rsidDel="00000000" w:rsidR="00000000" w:rsidRPr="00000000">
        <w:rPr>
          <w:rtl w:val="0"/>
        </w:rPr>
      </w:r>
    </w:p>
    <w:p w:rsidR="00000000" w:rsidDel="00000000" w:rsidP="00000000" w:rsidRDefault="00000000" w:rsidRPr="00000000" w14:paraId="0000009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Digital Personal Data Protection Act, 2023 | PwC India, accessed July 3, 2025, </w:t>
      </w:r>
      <w:hyperlink r:id="rId13">
        <w:r w:rsidDel="00000000" w:rsidR="00000000" w:rsidRPr="00000000">
          <w:rPr>
            <w:rFonts w:ascii="Google Sans" w:cs="Google Sans" w:eastAsia="Google Sans" w:hAnsi="Google Sans"/>
            <w:color w:val="0000ee"/>
            <w:sz w:val="24"/>
            <w:szCs w:val="24"/>
            <w:u w:val="single"/>
            <w:rtl w:val="0"/>
          </w:rPr>
          <w:t xml:space="preserve">https://www.pwc.in/assets/pdfs/consulting/risk-consulting/the-digital-personal-data-protection-act-india-2023.pdf</w:t>
        </w:r>
      </w:hyperlink>
      <w:r w:rsidDel="00000000" w:rsidR="00000000" w:rsidRPr="00000000">
        <w:rPr>
          <w:rtl w:val="0"/>
        </w:rPr>
      </w:r>
    </w:p>
    <w:p w:rsidR="00000000" w:rsidDel="00000000" w:rsidP="00000000" w:rsidRDefault="00000000" w:rsidRPr="00000000" w14:paraId="0000009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PIPEDA fair information principles - Office of the Privacy ..., accessed July 3, 2025, </w:t>
      </w:r>
      <w:hyperlink r:id="rId14">
        <w:r w:rsidDel="00000000" w:rsidR="00000000" w:rsidRPr="00000000">
          <w:rPr>
            <w:rFonts w:ascii="Google Sans" w:cs="Google Sans" w:eastAsia="Google Sans" w:hAnsi="Google Sans"/>
            <w:color w:val="0000ee"/>
            <w:sz w:val="24"/>
            <w:szCs w:val="24"/>
            <w:u w:val="single"/>
            <w:rtl w:val="0"/>
          </w:rPr>
          <w:t xml:space="preserve">https://www.priv.gc.ca/en/privacy-topics/privacy-laws-in-canada/the-personal-information-protection-and-electronic-documents-act-pipeda/p_principle/</w:t>
        </w:r>
      </w:hyperlink>
      <w:r w:rsidDel="00000000" w:rsidR="00000000" w:rsidRPr="00000000">
        <w:rPr>
          <w:rtl w:val="0"/>
        </w:rPr>
      </w:r>
    </w:p>
    <w:p w:rsidR="00000000" w:rsidDel="00000000" w:rsidP="00000000" w:rsidRDefault="00000000" w:rsidRPr="00000000" w14:paraId="0000009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data protection in Australia - Lander &amp; Rogers, accessed July 3, 2025, </w:t>
      </w:r>
      <w:hyperlink r:id="rId15">
        <w:r w:rsidDel="00000000" w:rsidR="00000000" w:rsidRPr="00000000">
          <w:rPr>
            <w:rFonts w:ascii="Google Sans" w:cs="Google Sans" w:eastAsia="Google Sans" w:hAnsi="Google Sans"/>
            <w:color w:val="0000ee"/>
            <w:sz w:val="24"/>
            <w:szCs w:val="24"/>
            <w:u w:val="single"/>
            <w:rtl w:val="0"/>
          </w:rPr>
          <w:t xml:space="preserve">https://www.landers.com.au/legal-insights-news/terralex-guide-to-data-protection-2021</w:t>
        </w:r>
      </w:hyperlink>
      <w:r w:rsidDel="00000000" w:rsidR="00000000" w:rsidRPr="00000000">
        <w:rPr>
          <w:rtl w:val="0"/>
        </w:rPr>
      </w:r>
    </w:p>
    <w:p w:rsidR="00000000" w:rsidDel="00000000" w:rsidP="00000000" w:rsidRDefault="00000000" w:rsidRPr="00000000" w14:paraId="0000009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and Complying with the Australia Privacy Act 1988 | A Comprehensive Guide, accessed July 3, 2025, </w:t>
      </w:r>
      <w:hyperlink r:id="rId16">
        <w:r w:rsidDel="00000000" w:rsidR="00000000" w:rsidRPr="00000000">
          <w:rPr>
            <w:rFonts w:ascii="Google Sans" w:cs="Google Sans" w:eastAsia="Google Sans" w:hAnsi="Google Sans"/>
            <w:color w:val="0000ee"/>
            <w:sz w:val="24"/>
            <w:szCs w:val="24"/>
            <w:u w:val="single"/>
            <w:rtl w:val="0"/>
          </w:rPr>
          <w:t xml:space="preserve">https://secureprivacy.ai/blog/australia-privacy-act-1988-compliance-guide</w:t>
        </w:r>
      </w:hyperlink>
      <w:r w:rsidDel="00000000" w:rsidR="00000000" w:rsidRPr="00000000">
        <w:rPr>
          <w:rtl w:val="0"/>
        </w:rPr>
      </w:r>
    </w:p>
    <w:p w:rsidR="00000000" w:rsidDel="00000000" w:rsidP="00000000" w:rsidRDefault="00000000" w:rsidRPr="00000000" w14:paraId="0000009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Accountability Right with a Privacy Management Program, accessed July 3, 2025, </w:t>
      </w:r>
      <w:hyperlink r:id="rId17">
        <w:r w:rsidDel="00000000" w:rsidR="00000000" w:rsidRPr="00000000">
          <w:rPr>
            <w:rFonts w:ascii="Google Sans" w:cs="Google Sans" w:eastAsia="Google Sans" w:hAnsi="Google Sans"/>
            <w:color w:val="0000ee"/>
            <w:sz w:val="24"/>
            <w:szCs w:val="24"/>
            <w:u w:val="single"/>
            <w:rtl w:val="0"/>
          </w:rPr>
          <w:t xml:space="preserve">https://www.priv.gc.ca/en/privacy-topics/privacy-laws-in-canada/the-personal-information-protection-and-electronic-documents-act-pipeda/pipeda-compliance-help/pipeda-compliance-and-training-tools/gl_acc_201204/</w:t>
        </w:r>
      </w:hyperlink>
      <w:r w:rsidDel="00000000" w:rsidR="00000000" w:rsidRPr="00000000">
        <w:rPr>
          <w:rtl w:val="0"/>
        </w:rPr>
      </w:r>
    </w:p>
    <w:p w:rsidR="00000000" w:rsidDel="00000000" w:rsidP="00000000" w:rsidRDefault="00000000" w:rsidRPr="00000000" w14:paraId="0000009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Overview of Australia's Privacy Act - Securiti.ai, accessed July 3, 2025, </w:t>
      </w:r>
      <w:hyperlink r:id="rId18">
        <w:r w:rsidDel="00000000" w:rsidR="00000000" w:rsidRPr="00000000">
          <w:rPr>
            <w:rFonts w:ascii="Google Sans" w:cs="Google Sans" w:eastAsia="Google Sans" w:hAnsi="Google Sans"/>
            <w:color w:val="0000ee"/>
            <w:sz w:val="24"/>
            <w:szCs w:val="24"/>
            <w:u w:val="single"/>
            <w:rtl w:val="0"/>
          </w:rPr>
          <w:t xml:space="preserve">https://securiti.ai/an-overview-of-australia-privacy-act/</w:t>
        </w:r>
      </w:hyperlink>
      <w:r w:rsidDel="00000000" w:rsidR="00000000" w:rsidRPr="00000000">
        <w:rPr>
          <w:rtl w:val="0"/>
        </w:rPr>
      </w:r>
    </w:p>
    <w:p w:rsidR="00000000" w:rsidDel="00000000" w:rsidP="00000000" w:rsidRDefault="00000000" w:rsidRPr="00000000" w14:paraId="0000009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KİŞİSEL VERİLERİ KORUMA KURUMU | KVKK | VERBİS, accessed July 3, 2025, </w:t>
      </w:r>
      <w:hyperlink r:id="rId19">
        <w:r w:rsidDel="00000000" w:rsidR="00000000" w:rsidRPr="00000000">
          <w:rPr>
            <w:rFonts w:ascii="Google Sans" w:cs="Google Sans" w:eastAsia="Google Sans" w:hAnsi="Google Sans"/>
            <w:color w:val="0000ee"/>
            <w:sz w:val="24"/>
            <w:szCs w:val="24"/>
            <w:u w:val="single"/>
            <w:rtl w:val="0"/>
          </w:rPr>
          <w:t xml:space="preserve">https://www.kvkk.gov.tr/Icerik/6650/VERBIS</w:t>
        </w:r>
      </w:hyperlink>
      <w:r w:rsidDel="00000000" w:rsidR="00000000" w:rsidRPr="00000000">
        <w:rPr>
          <w:rtl w:val="0"/>
        </w:rPr>
      </w:r>
    </w:p>
    <w:p w:rsidR="00000000" w:rsidDel="00000000" w:rsidP="00000000" w:rsidRDefault="00000000" w:rsidRPr="00000000" w14:paraId="000000A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Mandatory data protection compliance in Turkey: VERBIS registration and enforcement actions | International Bar Association, accessed July 3, 2025, </w:t>
      </w:r>
      <w:hyperlink r:id="rId20">
        <w:r w:rsidDel="00000000" w:rsidR="00000000" w:rsidRPr="00000000">
          <w:rPr>
            <w:rFonts w:ascii="Google Sans" w:cs="Google Sans" w:eastAsia="Google Sans" w:hAnsi="Google Sans"/>
            <w:color w:val="0000ee"/>
            <w:sz w:val="24"/>
            <w:szCs w:val="24"/>
            <w:u w:val="single"/>
            <w:rtl w:val="0"/>
          </w:rPr>
          <w:t xml:space="preserve">https://www.ibanet.org/Mandatory-data-protection-compliance-Turkey-VERBIS</w:t>
        </w:r>
      </w:hyperlink>
      <w:r w:rsidDel="00000000" w:rsidR="00000000" w:rsidRPr="00000000">
        <w:rPr>
          <w:rtl w:val="0"/>
        </w:rPr>
      </w:r>
    </w:p>
    <w:p w:rsidR="00000000" w:rsidDel="00000000" w:rsidP="00000000" w:rsidRDefault="00000000" w:rsidRPr="00000000" w14:paraId="000000A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Mandatory Data Protection Compliance in Turkey: VERBIS Registration &amp; Enforcement Actions - Kurt Gürler Partners, accessed July 3, 2025, </w:t>
      </w:r>
      <w:hyperlink r:id="rId21">
        <w:r w:rsidDel="00000000" w:rsidR="00000000" w:rsidRPr="00000000">
          <w:rPr>
            <w:rFonts w:ascii="Google Sans" w:cs="Google Sans" w:eastAsia="Google Sans" w:hAnsi="Google Sans"/>
            <w:color w:val="0000ee"/>
            <w:sz w:val="24"/>
            <w:szCs w:val="24"/>
            <w:u w:val="single"/>
            <w:rtl w:val="0"/>
          </w:rPr>
          <w:t xml:space="preserve">https://kurtgurler.com/en/2025/03/20/mandatory-data-protection-compliance-in-turkey-verbis-registration-enforcement-actions/</w:t>
        </w:r>
      </w:hyperlink>
      <w:r w:rsidDel="00000000" w:rsidR="00000000" w:rsidRPr="00000000">
        <w:rPr>
          <w:rtl w:val="0"/>
        </w:rPr>
      </w:r>
    </w:p>
    <w:p w:rsidR="00000000" w:rsidDel="00000000" w:rsidP="00000000" w:rsidRDefault="00000000" w:rsidRPr="00000000" w14:paraId="000000A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Türkiye KVKK - Prighter, accessed July 3, 2025, </w:t>
      </w:r>
      <w:hyperlink r:id="rId22">
        <w:r w:rsidDel="00000000" w:rsidR="00000000" w:rsidRPr="00000000">
          <w:rPr>
            <w:rFonts w:ascii="Google Sans" w:cs="Google Sans" w:eastAsia="Google Sans" w:hAnsi="Google Sans"/>
            <w:color w:val="0000ee"/>
            <w:sz w:val="24"/>
            <w:szCs w:val="24"/>
            <w:u w:val="single"/>
            <w:rtl w:val="0"/>
          </w:rPr>
          <w:t xml:space="preserve">https://prighter.com/privacy-representation/kvkk/</w:t>
        </w:r>
      </w:hyperlink>
      <w:r w:rsidDel="00000000" w:rsidR="00000000" w:rsidRPr="00000000">
        <w:rPr>
          <w:rtl w:val="0"/>
        </w:rPr>
      </w:r>
    </w:p>
    <w:p w:rsidR="00000000" w:rsidDel="00000000" w:rsidP="00000000" w:rsidRDefault="00000000" w:rsidRPr="00000000" w14:paraId="000000A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Section 17 Documentation - POPIA, accessed July 3, 2025, </w:t>
      </w:r>
      <w:hyperlink r:id="rId23">
        <w:r w:rsidDel="00000000" w:rsidR="00000000" w:rsidRPr="00000000">
          <w:rPr>
            <w:rFonts w:ascii="Google Sans" w:cs="Google Sans" w:eastAsia="Google Sans" w:hAnsi="Google Sans"/>
            <w:color w:val="0000ee"/>
            <w:sz w:val="24"/>
            <w:szCs w:val="24"/>
            <w:u w:val="single"/>
            <w:rtl w:val="0"/>
          </w:rPr>
          <w:t xml:space="preserve">https://popia.co.za/section-17-documentation/</w:t>
        </w:r>
      </w:hyperlink>
      <w:r w:rsidDel="00000000" w:rsidR="00000000" w:rsidRPr="00000000">
        <w:rPr>
          <w:rtl w:val="0"/>
        </w:rPr>
      </w:r>
    </w:p>
    <w:p w:rsidR="00000000" w:rsidDel="00000000" w:rsidP="00000000" w:rsidRDefault="00000000" w:rsidRPr="00000000" w14:paraId="000000A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Promotion of Access to Information Act 2 of 2000 - Department of ..., accessed July 3, 2025, </w:t>
      </w:r>
      <w:hyperlink r:id="rId24">
        <w:r w:rsidDel="00000000" w:rsidR="00000000" w:rsidRPr="00000000">
          <w:rPr>
            <w:rFonts w:ascii="Google Sans" w:cs="Google Sans" w:eastAsia="Google Sans" w:hAnsi="Google Sans"/>
            <w:color w:val="0000ee"/>
            <w:sz w:val="24"/>
            <w:szCs w:val="24"/>
            <w:u w:val="single"/>
            <w:rtl w:val="0"/>
          </w:rPr>
          <w:t xml:space="preserve">https://www.justice.gov.za/legislation/acts/2000-002.pdf</w:t>
        </w:r>
      </w:hyperlink>
      <w:r w:rsidDel="00000000" w:rsidR="00000000" w:rsidRPr="00000000">
        <w:rPr>
          <w:rtl w:val="0"/>
        </w:rPr>
      </w:r>
    </w:p>
    <w:p w:rsidR="00000000" w:rsidDel="00000000" w:rsidP="00000000" w:rsidRDefault="00000000" w:rsidRPr="00000000" w14:paraId="000000A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PERSONAL INFORMATION PROTECTION ACT, accessed July 3, 2025, </w:t>
      </w:r>
      <w:hyperlink r:id="rId25">
        <w:r w:rsidDel="00000000" w:rsidR="00000000" w:rsidRPr="00000000">
          <w:rPr>
            <w:rFonts w:ascii="Google Sans" w:cs="Google Sans" w:eastAsia="Google Sans" w:hAnsi="Google Sans"/>
            <w:color w:val="0000ee"/>
            <w:sz w:val="24"/>
            <w:szCs w:val="24"/>
            <w:u w:val="single"/>
            <w:rtl w:val="0"/>
          </w:rPr>
          <w:t xml:space="preserve">https://elaw.klri.re.kr/eng_service/lawView.do?hseq=62389&amp;lang=ENG</w:t>
        </w:r>
      </w:hyperlink>
      <w:r w:rsidDel="00000000" w:rsidR="00000000" w:rsidRPr="00000000">
        <w:rPr>
          <w:rtl w:val="0"/>
        </w:rPr>
      </w:r>
    </w:p>
    <w:p w:rsidR="00000000" w:rsidDel="00000000" w:rsidP="00000000" w:rsidRDefault="00000000" w:rsidRPr="00000000" w14:paraId="000000A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United Arab Emirates – Federal Decree-Law No.(45) of 2021 on Personal Data Protection, accessed July 3, 2025, </w:t>
      </w:r>
      <w:hyperlink r:id="rId26">
        <w:r w:rsidDel="00000000" w:rsidR="00000000" w:rsidRPr="00000000">
          <w:rPr>
            <w:rFonts w:ascii="Google Sans" w:cs="Google Sans" w:eastAsia="Google Sans" w:hAnsi="Google Sans"/>
            <w:color w:val="0000ee"/>
            <w:sz w:val="24"/>
            <w:szCs w:val="24"/>
            <w:u w:val="single"/>
            <w:rtl w:val="0"/>
          </w:rPr>
          <w:t xml:space="preserve">http://armingaud-avocat.fr/en/federal-decree-law-no-45-of-2021-on-personal-data-protection/</w:t>
        </w:r>
      </w:hyperlink>
      <w:r w:rsidDel="00000000" w:rsidR="00000000" w:rsidRPr="00000000">
        <w:rPr>
          <w:rtl w:val="0"/>
        </w:rPr>
      </w:r>
    </w:p>
    <w:p w:rsidR="00000000" w:rsidDel="00000000" w:rsidP="00000000" w:rsidRDefault="00000000" w:rsidRPr="00000000" w14:paraId="000000A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India DPDP Act 2023 - EY, accessed July 3, 2025, </w:t>
      </w:r>
      <w:hyperlink r:id="rId27">
        <w:r w:rsidDel="00000000" w:rsidR="00000000" w:rsidRPr="00000000">
          <w:rPr>
            <w:rFonts w:ascii="Google Sans" w:cs="Google Sans" w:eastAsia="Google Sans" w:hAnsi="Google Sans"/>
            <w:color w:val="0000ee"/>
            <w:sz w:val="24"/>
            <w:szCs w:val="24"/>
            <w:u w:val="single"/>
            <w:rtl w:val="0"/>
          </w:rPr>
          <w:t xml:space="preserve">https://www.ey.com/content/dam/ey-unified-site/ey-com/en-in/insights/cybersecurity/documents/ey-india-dpdp-act-2023.pdf</w:t>
        </w:r>
      </w:hyperlink>
      <w:r w:rsidDel="00000000" w:rsidR="00000000" w:rsidRPr="00000000">
        <w:rPr>
          <w:rtl w:val="0"/>
        </w:rPr>
      </w:r>
    </w:p>
    <w:p w:rsidR="00000000" w:rsidDel="00000000" w:rsidP="00000000" w:rsidRDefault="00000000" w:rsidRPr="00000000" w14:paraId="000000A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Protection &amp; Privacy 2023, accessed July 3, 2025, </w:t>
      </w:r>
      <w:hyperlink r:id="rId28">
        <w:r w:rsidDel="00000000" w:rsidR="00000000" w:rsidRPr="00000000">
          <w:rPr>
            <w:rFonts w:ascii="Google Sans" w:cs="Google Sans" w:eastAsia="Google Sans" w:hAnsi="Google Sans"/>
            <w:color w:val="0000ee"/>
            <w:sz w:val="24"/>
            <w:szCs w:val="24"/>
            <w:u w:val="single"/>
            <w:rtl w:val="0"/>
          </w:rPr>
          <w:t xml:space="preserve">https://www.leeko.com/upload/news/research/184/20230412111745466.pdf</w:t>
        </w:r>
      </w:hyperlink>
      <w:r w:rsidDel="00000000" w:rsidR="00000000" w:rsidRPr="00000000">
        <w:rPr>
          <w:rtl w:val="0"/>
        </w:rPr>
      </w:r>
    </w:p>
    <w:p w:rsidR="00000000" w:rsidDel="00000000" w:rsidP="00000000" w:rsidRDefault="00000000" w:rsidRPr="00000000" w14:paraId="000000A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 37 lgpd-art-37 - The free to use privacy research da... - Proteus-Cyber, accessed July 3, 2025, </w:t>
      </w:r>
      <w:hyperlink r:id="rId29">
        <w:r w:rsidDel="00000000" w:rsidR="00000000" w:rsidRPr="00000000">
          <w:rPr>
            <w:rFonts w:ascii="Google Sans" w:cs="Google Sans" w:eastAsia="Google Sans" w:hAnsi="Google Sans"/>
            <w:color w:val="0000ee"/>
            <w:sz w:val="24"/>
            <w:szCs w:val="24"/>
            <w:u w:val="single"/>
            <w:rtl w:val="0"/>
          </w:rPr>
          <w:t xml:space="preserve">https://proteuscyber.com/privacy-database/lgpd-art-37</w:t>
        </w:r>
      </w:hyperlink>
      <w:r w:rsidDel="00000000" w:rsidR="00000000" w:rsidRPr="00000000">
        <w:rPr>
          <w:rtl w:val="0"/>
        </w:rPr>
      </w:r>
    </w:p>
    <w:p w:rsidR="00000000" w:rsidDel="00000000" w:rsidP="00000000" w:rsidRDefault="00000000" w:rsidRPr="00000000" w14:paraId="000000A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LGPD-english-version.pdf, accessed July 3, 2025, </w:t>
      </w:r>
      <w:hyperlink r:id="rId30">
        <w:r w:rsidDel="00000000" w:rsidR="00000000" w:rsidRPr="00000000">
          <w:rPr>
            <w:rFonts w:ascii="Google Sans" w:cs="Google Sans" w:eastAsia="Google Sans" w:hAnsi="Google Sans"/>
            <w:color w:val="0000ee"/>
            <w:sz w:val="24"/>
            <w:szCs w:val="24"/>
            <w:u w:val="single"/>
            <w:rtl w:val="0"/>
          </w:rPr>
          <w:t xml:space="preserve">https://www.lgpdbrasil.com.br/wp-content/uploads/2019/06/LGPD-english-version.pdf</w:t>
        </w:r>
      </w:hyperlink>
      <w:r w:rsidDel="00000000" w:rsidR="00000000" w:rsidRPr="00000000">
        <w:rPr>
          <w:rtl w:val="0"/>
        </w:rPr>
      </w:r>
    </w:p>
    <w:p w:rsidR="00000000" w:rsidDel="00000000" w:rsidP="00000000" w:rsidRDefault="00000000" w:rsidRPr="00000000" w14:paraId="000000A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 Korea: PIPC provides guide for expanded personal information safety measures, accessed July 3, 2025, </w:t>
      </w:r>
      <w:hyperlink r:id="rId31">
        <w:r w:rsidDel="00000000" w:rsidR="00000000" w:rsidRPr="00000000">
          <w:rPr>
            <w:rFonts w:ascii="Google Sans" w:cs="Google Sans" w:eastAsia="Google Sans" w:hAnsi="Google Sans"/>
            <w:color w:val="0000ee"/>
            <w:sz w:val="24"/>
            <w:szCs w:val="24"/>
            <w:u w:val="single"/>
            <w:rtl w:val="0"/>
          </w:rPr>
          <w:t xml:space="preserve">https://www.dataguidance.com/news/south-korea-pipc-provides-guide-expanded-personal</w:t>
        </w:r>
      </w:hyperlink>
      <w:r w:rsidDel="00000000" w:rsidR="00000000" w:rsidRPr="00000000">
        <w:rPr>
          <w:rtl w:val="0"/>
        </w:rPr>
      </w:r>
    </w:p>
    <w:p w:rsidR="00000000" w:rsidDel="00000000" w:rsidP="00000000" w:rsidRDefault="00000000" w:rsidRPr="00000000" w14:paraId="000000A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Obligation to Register to the Data Controllers Registry Information System (Verbis), accessed July 3, 2025, </w:t>
      </w:r>
      <w:hyperlink r:id="rId32">
        <w:r w:rsidDel="00000000" w:rsidR="00000000" w:rsidRPr="00000000">
          <w:rPr>
            <w:rFonts w:ascii="Google Sans" w:cs="Google Sans" w:eastAsia="Google Sans" w:hAnsi="Google Sans"/>
            <w:color w:val="0000ee"/>
            <w:sz w:val="24"/>
            <w:szCs w:val="24"/>
            <w:u w:val="single"/>
            <w:rtl w:val="0"/>
          </w:rPr>
          <w:t xml:space="preserve">https://www.cottgroup.com/en/blog/kvkk-gdpr/item/obligation-to-register-to-the-data-controllers-registry-information-system-verbis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yperlink" Target="https://www.ibanet.org/Mandatory-data-protection-compliance-Turkey-VERBIS" TargetMode="External"/><Relationship Id="rId22" Type="http://schemas.openxmlformats.org/officeDocument/2006/relationships/hyperlink" Target="https://prighter.com/privacy-representation/kvkk/" TargetMode="External"/><Relationship Id="rId21" Type="http://schemas.openxmlformats.org/officeDocument/2006/relationships/hyperlink" Target="https://kurtgurler.com/en/2025/03/20/mandatory-data-protection-compliance-in-turkey-verbis-registration-enforcement-actions/" TargetMode="External"/><Relationship Id="rId24" Type="http://schemas.openxmlformats.org/officeDocument/2006/relationships/hyperlink" Target="https://www.justice.gov.za/legislation/acts/2000-002.pdf" TargetMode="External"/><Relationship Id="rId23" Type="http://schemas.openxmlformats.org/officeDocument/2006/relationships/hyperlink" Target="https://popia.co.za/section-17-documentat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gov.br/anpd/pt-br/centrais-de-conteudo/brazilian-data-protection-law.pdf" TargetMode="External"/><Relationship Id="rId26" Type="http://schemas.openxmlformats.org/officeDocument/2006/relationships/hyperlink" Target="http://armingaud-avocat.fr/en/federal-decree-law-no-45-of-2021-on-personal-data-protection/" TargetMode="External"/><Relationship Id="rId25" Type="http://schemas.openxmlformats.org/officeDocument/2006/relationships/hyperlink" Target="https://elaw.klri.re.kr/eng_service/lawView.do?hseq=62389&amp;lang=ENG" TargetMode="External"/><Relationship Id="rId28" Type="http://schemas.openxmlformats.org/officeDocument/2006/relationships/hyperlink" Target="https://www.leeko.com/upload/news/research/184/20230412111745466.pdf" TargetMode="External"/><Relationship Id="rId27" Type="http://schemas.openxmlformats.org/officeDocument/2006/relationships/hyperlink" Target="https://www.ey.com/content/dam/ey-unified-site/ey-com/en-in/insights/cybersecurity/documents/ey-india-dpdp-act-2023.pdf" TargetMode="External"/><Relationship Id="rId5" Type="http://schemas.openxmlformats.org/officeDocument/2006/relationships/styles" Target="styles.xml"/><Relationship Id="rId6" Type="http://schemas.openxmlformats.org/officeDocument/2006/relationships/hyperlink" Target="https://gdpr-info.eu/issues/records-of-processing-activities/" TargetMode="External"/><Relationship Id="rId29" Type="http://schemas.openxmlformats.org/officeDocument/2006/relationships/hyperlink" Target="https://proteuscyber.com/privacy-database/lgpd-art-37" TargetMode="External"/><Relationship Id="rId7" Type="http://schemas.openxmlformats.org/officeDocument/2006/relationships/hyperlink" Target="https://www.clydeco.com/clyde/media/locations/middle%20east/reports/clydeco_difc_data_protection_law_2020.pdf" TargetMode="External"/><Relationship Id="rId8" Type="http://schemas.openxmlformats.org/officeDocument/2006/relationships/hyperlink" Target="https://assets.adgm.com/download/assets/Overview+of+the+ADGM+Data+Protection+Regulations+2021+Brochure.pdf/b131764858a111efb6605e7c57113ad4" TargetMode="External"/><Relationship Id="rId31" Type="http://schemas.openxmlformats.org/officeDocument/2006/relationships/hyperlink" Target="https://www.dataguidance.com/news/south-korea-pipc-provides-guide-expanded-personal" TargetMode="External"/><Relationship Id="rId30" Type="http://schemas.openxmlformats.org/officeDocument/2006/relationships/hyperlink" Target="https://www.lgpdbrasil.com.br/wp-content/uploads/2019/06/LGPD-english-version.pdf" TargetMode="External"/><Relationship Id="rId11" Type="http://schemas.openxmlformats.org/officeDocument/2006/relationships/hyperlink" Target="https://cdp.cooley.com/chinas-new-national-privacy-law-the-pipl/" TargetMode="External"/><Relationship Id="rId10" Type="http://schemas.openxmlformats.org/officeDocument/2006/relationships/hyperlink" Target="https://bysafeonline.com/how-to-comply-with-pipl/" TargetMode="External"/><Relationship Id="rId32" Type="http://schemas.openxmlformats.org/officeDocument/2006/relationships/hyperlink" Target="https://www.cottgroup.com/en/blog/kvkk-gdpr/item/obligation-to-register-to-the-data-controllers-registry-information-system-verbis" TargetMode="External"/><Relationship Id="rId13" Type="http://schemas.openxmlformats.org/officeDocument/2006/relationships/hyperlink" Target="https://www.pwc.in/assets/pdfs/consulting/risk-consulting/the-digital-personal-data-protection-act-india-2023.pdf" TargetMode="External"/><Relationship Id="rId12" Type="http://schemas.openxmlformats.org/officeDocument/2006/relationships/hyperlink" Target="https://www.dlapiperdataprotection.com/countries/china/collection-and-processing.html" TargetMode="External"/><Relationship Id="rId15" Type="http://schemas.openxmlformats.org/officeDocument/2006/relationships/hyperlink" Target="https://www.landers.com.au/legal-insights-news/terralex-guide-to-data-protection-2021" TargetMode="External"/><Relationship Id="rId14" Type="http://schemas.openxmlformats.org/officeDocument/2006/relationships/hyperlink" Target="https://www.priv.gc.ca/en/privacy-topics/privacy-laws-in-canada/the-personal-information-protection-and-electronic-documents-act-pipeda/p_principle/" TargetMode="External"/><Relationship Id="rId17" Type="http://schemas.openxmlformats.org/officeDocument/2006/relationships/hyperlink" Target="https://www.priv.gc.ca/en/privacy-topics/privacy-laws-in-canada/the-personal-information-protection-and-electronic-documents-act-pipeda/pipeda-compliance-help/pipeda-compliance-and-training-tools/gl_acc_201204/" TargetMode="External"/><Relationship Id="rId16" Type="http://schemas.openxmlformats.org/officeDocument/2006/relationships/hyperlink" Target="https://secureprivacy.ai/blog/australia-privacy-act-1988-compliance-guide" TargetMode="External"/><Relationship Id="rId19" Type="http://schemas.openxmlformats.org/officeDocument/2006/relationships/hyperlink" Target="https://www.kvkk.gov.tr/Icerik/6650/VERBIS" TargetMode="External"/><Relationship Id="rId18" Type="http://schemas.openxmlformats.org/officeDocument/2006/relationships/hyperlink" Target="https://securiti.ai/an-overview-of-australia-privacy-ac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